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9A783C" w14:textId="77777777" w:rsidR="00685DC5" w:rsidRDefault="00685DC5" w:rsidP="00685DC5">
      <w:pPr>
        <w:tabs>
          <w:tab w:val="left" w:pos="-1134"/>
          <w:tab w:val="left" w:pos="-564"/>
          <w:tab w:val="left" w:pos="1"/>
          <w:tab w:val="left" w:pos="564"/>
          <w:tab w:val="left" w:pos="1128"/>
          <w:tab w:val="left" w:pos="1698"/>
          <w:tab w:val="left" w:pos="2262"/>
          <w:tab w:val="left" w:pos="2826"/>
          <w:tab w:val="left" w:pos="3960"/>
          <w:tab w:val="left" w:pos="4530"/>
          <w:tab w:val="left" w:pos="5094"/>
          <w:tab w:val="left" w:pos="5658"/>
          <w:tab w:val="left" w:pos="6228"/>
          <w:tab w:val="left" w:pos="6792"/>
          <w:tab w:val="left" w:pos="7362"/>
          <w:tab w:val="left" w:pos="7926"/>
          <w:tab w:val="left" w:pos="8490"/>
          <w:tab w:val="left" w:pos="9060"/>
          <w:tab w:val="left" w:pos="9624"/>
          <w:tab w:val="left" w:pos="10194"/>
          <w:tab w:val="left" w:pos="10758"/>
          <w:tab w:val="left" w:pos="11322"/>
          <w:tab w:val="left" w:pos="11892"/>
          <w:tab w:val="left" w:pos="12456"/>
          <w:tab w:val="left" w:pos="13026"/>
          <w:tab w:val="left" w:pos="13590"/>
          <w:tab w:val="left" w:pos="14154"/>
          <w:tab w:val="left" w:pos="14724"/>
          <w:tab w:val="left" w:pos="15288"/>
          <w:tab w:val="left" w:pos="15858"/>
          <w:tab w:val="left" w:pos="16422"/>
          <w:tab w:val="left" w:pos="16986"/>
          <w:tab w:val="left" w:pos="17556"/>
          <w:tab w:val="left" w:pos="18120"/>
          <w:tab w:val="left" w:pos="18690"/>
          <w:tab w:val="left" w:pos="19254"/>
          <w:tab w:val="left" w:pos="19818"/>
          <w:tab w:val="left" w:pos="20388"/>
          <w:tab w:val="left" w:pos="20952"/>
        </w:tabs>
        <w:jc w:val="center"/>
      </w:pPr>
      <w:r>
        <w:rPr>
          <w:noProof/>
        </w:rPr>
        <w:drawing>
          <wp:inline distT="0" distB="0" distL="0" distR="0" wp14:anchorId="07350E36" wp14:editId="196ED495">
            <wp:extent cx="828675" cy="933450"/>
            <wp:effectExtent l="0" t="0" r="0" b="0"/>
            <wp:docPr id="593022538" name="Immagine 3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022538" name="Immagine 3" descr="A picture containing text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035FE8" w14:textId="77777777" w:rsidR="00685DC5" w:rsidRPr="00725665" w:rsidRDefault="00685DC5" w:rsidP="00685DC5">
      <w:pPr>
        <w:pStyle w:val="NormalWeb"/>
        <w:shd w:val="clear" w:color="auto" w:fill="FFFFFF"/>
        <w:spacing w:before="120" w:beforeAutospacing="0" w:after="0" w:afterAutospacing="0"/>
        <w:jc w:val="center"/>
        <w:rPr>
          <w:rFonts w:ascii="Arial" w:hAnsi="Arial" w:cs="Arial"/>
          <w:color w:val="222222"/>
          <w:sz w:val="120"/>
          <w:szCs w:val="120"/>
        </w:rPr>
      </w:pPr>
      <w:r w:rsidRPr="00725665">
        <w:rPr>
          <w:rFonts w:ascii="Palace Script MT" w:hAnsi="Palace Script MT" w:cs="Arial"/>
          <w:color w:val="222222"/>
          <w:spacing w:val="30"/>
          <w:sz w:val="120"/>
          <w:szCs w:val="120"/>
        </w:rPr>
        <w:t>Ministero della Giustizia</w:t>
      </w:r>
    </w:p>
    <w:p w14:paraId="38255DAA" w14:textId="023CEEDE" w:rsidR="4E9D7CD6" w:rsidRPr="003E74B0" w:rsidRDefault="4E9D7CD6" w:rsidP="6374A651">
      <w:pPr>
        <w:widowControl/>
        <w:jc w:val="center"/>
        <w:rPr>
          <w:rFonts w:ascii="Palace Script MT" w:eastAsia="Palace Script MT" w:hAnsi="Palace Script MT" w:cs="Palace Script MT"/>
          <w:color w:val="222222"/>
          <w:sz w:val="43"/>
          <w:szCs w:val="43"/>
        </w:rPr>
      </w:pPr>
      <w:r w:rsidRPr="003E74B0">
        <w:rPr>
          <w:rStyle w:val="normaltextrun"/>
          <w:rFonts w:ascii="Palace Script MT" w:eastAsia="Palace Script MT" w:hAnsi="Palace Script MT" w:cs="Palace Script MT"/>
          <w:color w:val="222222"/>
          <w:sz w:val="43"/>
          <w:szCs w:val="43"/>
        </w:rPr>
        <w:t>Dipartimento per l’innovazione tecnologica della giustizia</w:t>
      </w:r>
    </w:p>
    <w:p w14:paraId="35CB945A" w14:textId="73CB6AA2" w:rsidR="1B57C559" w:rsidRPr="003E74B0" w:rsidRDefault="1B57C559" w:rsidP="07EEF245">
      <w:pPr>
        <w:widowControl/>
        <w:jc w:val="center"/>
        <w:rPr>
          <w:rFonts w:ascii="Palace Script MT" w:eastAsia="Palace Script MT" w:hAnsi="Palace Script MT" w:cs="Palace Script MT"/>
          <w:color w:val="222222"/>
          <w:sz w:val="43"/>
          <w:szCs w:val="43"/>
        </w:rPr>
      </w:pPr>
      <w:r w:rsidRPr="003E74B0">
        <w:rPr>
          <w:rStyle w:val="normaltextrun"/>
          <w:rFonts w:ascii="Palace Script MT" w:eastAsia="Palace Script MT" w:hAnsi="Palace Script MT" w:cs="Palace Script MT"/>
          <w:color w:val="222222"/>
          <w:sz w:val="43"/>
          <w:szCs w:val="43"/>
        </w:rPr>
        <w:t>Direzione generale per i Sistemi Informativi Automatizzati </w:t>
      </w:r>
    </w:p>
    <w:p w14:paraId="0FDFF656" w14:textId="53DB7B4B" w:rsidR="07EEF245" w:rsidRDefault="07EEF245" w:rsidP="07EEF245">
      <w:pPr>
        <w:pStyle w:val="NormalWeb"/>
        <w:shd w:val="clear" w:color="auto" w:fill="FFFFFF" w:themeFill="background1"/>
        <w:spacing w:before="120" w:beforeAutospacing="0" w:after="0" w:afterAutospacing="0"/>
        <w:jc w:val="center"/>
        <w:rPr>
          <w:rFonts w:ascii="Palace Script MT" w:hAnsi="Palace Script MT" w:cs="Arial"/>
          <w:color w:val="222222"/>
          <w:sz w:val="48"/>
          <w:szCs w:val="48"/>
        </w:rPr>
      </w:pPr>
    </w:p>
    <w:p w14:paraId="0AD7D1F4" w14:textId="149E3CBC" w:rsidR="00454C0E" w:rsidRDefault="00454C0E" w:rsidP="00005EC9"/>
    <w:p w14:paraId="158CA987" w14:textId="5050607B" w:rsidR="00454C0E" w:rsidRDefault="00454C0E" w:rsidP="00005EC9"/>
    <w:p w14:paraId="3692309E" w14:textId="6C950F11" w:rsidR="00454C0E" w:rsidRDefault="00454C0E" w:rsidP="00005EC9"/>
    <w:p w14:paraId="2D6FE2E8" w14:textId="3860AF21" w:rsidR="007F1F7F" w:rsidRDefault="007F1F7F" w:rsidP="00005EC9"/>
    <w:p w14:paraId="702B5E73" w14:textId="4AD35D55" w:rsidR="007F1F7F" w:rsidRDefault="007F1F7F" w:rsidP="00005EC9"/>
    <w:p w14:paraId="29B073F3" w14:textId="715D0498" w:rsidR="007F1F7F" w:rsidRDefault="007F1F7F" w:rsidP="00005EC9"/>
    <w:p w14:paraId="18863AD3" w14:textId="708B7103" w:rsidR="007F1F7F" w:rsidRDefault="007F1F7F" w:rsidP="00005EC9"/>
    <w:p w14:paraId="307B816B" w14:textId="77777777" w:rsidR="007F1F7F" w:rsidRDefault="007F1F7F" w:rsidP="00005EC9"/>
    <w:p w14:paraId="2B9029F3" w14:textId="77777777" w:rsidR="00454C0E" w:rsidRDefault="00454C0E" w:rsidP="00005EC9">
      <w:pPr>
        <w:rPr>
          <w:color w:val="000000" w:themeColor="text1"/>
          <w:sz w:val="36"/>
          <w:szCs w:val="36"/>
        </w:rPr>
      </w:pPr>
    </w:p>
    <w:p w14:paraId="17CCE957" w14:textId="43083C61" w:rsidR="00F53DF0" w:rsidRPr="00005EC9" w:rsidRDefault="00953C2B" w:rsidP="00005EC9">
      <w:pPr>
        <w:jc w:val="center"/>
        <w:rPr>
          <w:b/>
          <w:bCs/>
          <w:color w:val="000000" w:themeColor="text1"/>
          <w:sz w:val="36"/>
          <w:szCs w:val="36"/>
        </w:rPr>
      </w:pPr>
      <w:r w:rsidRPr="00005EC9">
        <w:rPr>
          <w:b/>
          <w:bCs/>
          <w:color w:val="000000" w:themeColor="text1"/>
          <w:sz w:val="36"/>
          <w:szCs w:val="36"/>
        </w:rPr>
        <w:t>PIANO DI MONITORAGGIO</w:t>
      </w:r>
      <w:r w:rsidR="000C006E">
        <w:rPr>
          <w:b/>
          <w:bCs/>
          <w:color w:val="000000" w:themeColor="text1"/>
          <w:sz w:val="36"/>
          <w:szCs w:val="36"/>
        </w:rPr>
        <w:br/>
        <w:t>CONTRATTO</w:t>
      </w:r>
      <w:r w:rsidR="001762E4">
        <w:rPr>
          <w:b/>
          <w:bCs/>
          <w:color w:val="000000" w:themeColor="text1"/>
          <w:sz w:val="36"/>
          <w:szCs w:val="36"/>
        </w:rPr>
        <w:t xml:space="preserve"> </w:t>
      </w:r>
    </w:p>
    <w:p w14:paraId="3A7A9CA9" w14:textId="77777777" w:rsidR="00F168F4" w:rsidRDefault="00F168F4" w:rsidP="00F168F4">
      <w:pPr>
        <w:rPr>
          <w:color w:val="000000" w:themeColor="text1"/>
          <w:sz w:val="36"/>
          <w:szCs w:val="36"/>
        </w:rPr>
      </w:pPr>
    </w:p>
    <w:p w14:paraId="60A64EB0" w14:textId="444D8342" w:rsidR="00F168F4" w:rsidRDefault="003E74B0" w:rsidP="00753F3F">
      <w:pPr>
        <w:tabs>
          <w:tab w:val="left" w:pos="3214"/>
        </w:tabs>
        <w:jc w:val="center"/>
        <w:rPr>
          <w:color w:val="000000" w:themeColor="text1"/>
          <w:sz w:val="36"/>
          <w:szCs w:val="36"/>
        </w:rPr>
      </w:pPr>
      <w:r>
        <w:rPr>
          <w:i/>
          <w:iCs/>
          <w:color w:val="000000" w:themeColor="text1"/>
          <w:sz w:val="36"/>
          <w:szCs w:val="36"/>
        </w:rPr>
        <w:t>S</w:t>
      </w:r>
      <w:r w:rsidRPr="003E74B0">
        <w:rPr>
          <w:i/>
          <w:iCs/>
          <w:color w:val="000000" w:themeColor="text1"/>
          <w:sz w:val="36"/>
          <w:szCs w:val="36"/>
        </w:rPr>
        <w:t>ervizio di progettazione e gestione dei concorsi pubblici del Ministero della Giustizia</w:t>
      </w:r>
      <w:r>
        <w:rPr>
          <w:i/>
          <w:iCs/>
          <w:color w:val="000000" w:themeColor="text1"/>
          <w:sz w:val="36"/>
          <w:szCs w:val="36"/>
        </w:rPr>
        <w:t xml:space="preserve"> </w:t>
      </w:r>
      <w:r w:rsidR="00753F3F">
        <w:rPr>
          <w:i/>
          <w:iCs/>
          <w:color w:val="000000" w:themeColor="text1"/>
          <w:sz w:val="36"/>
          <w:szCs w:val="36"/>
        </w:rPr>
        <w:t>– CIG:</w:t>
      </w:r>
      <w:r w:rsidR="00753F3F" w:rsidRPr="00753F3F">
        <w:t xml:space="preserve"> </w:t>
      </w:r>
      <w:r w:rsidRPr="003E74B0">
        <w:rPr>
          <w:i/>
          <w:iCs/>
          <w:color w:val="000000" w:themeColor="text1"/>
          <w:sz w:val="36"/>
          <w:szCs w:val="36"/>
        </w:rPr>
        <w:t>9356762444</w:t>
      </w:r>
    </w:p>
    <w:p w14:paraId="04AAC8F9" w14:textId="785C8867" w:rsidR="00044919" w:rsidRPr="00E16405" w:rsidRDefault="00F53DF0">
      <w:pPr>
        <w:rPr>
          <w:color w:val="000000" w:themeColor="text1"/>
        </w:rPr>
      </w:pPr>
      <w:r w:rsidRPr="00F168F4">
        <w:rPr>
          <w:sz w:val="36"/>
          <w:szCs w:val="36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val="it-IT"/>
        </w:rPr>
        <w:id w:val="309677863"/>
        <w:docPartObj>
          <w:docPartGallery w:val="Table of Contents"/>
          <w:docPartUnique/>
        </w:docPartObj>
      </w:sdtPr>
      <w:sdtEndPr>
        <w:rPr>
          <w:b/>
          <w:bCs/>
          <w:noProof/>
          <w:sz w:val="24"/>
          <w:szCs w:val="24"/>
        </w:rPr>
      </w:sdtEndPr>
      <w:sdtContent>
        <w:p w14:paraId="26EC9DB3" w14:textId="4E5EEDCF" w:rsidR="00044919" w:rsidRPr="00C565DC" w:rsidRDefault="00044919">
          <w:pPr>
            <w:pStyle w:val="TOCHeading"/>
            <w:rPr>
              <w:rFonts w:ascii="Times New Roman" w:hAnsi="Times New Roman" w:cs="Times New Roman"/>
              <w:b/>
              <w:bCs/>
              <w:color w:val="auto"/>
              <w:lang w:val="it-IT"/>
            </w:rPr>
          </w:pPr>
          <w:r w:rsidRPr="00C565DC">
            <w:rPr>
              <w:rFonts w:ascii="Times New Roman" w:hAnsi="Times New Roman" w:cs="Times New Roman"/>
              <w:b/>
              <w:bCs/>
              <w:color w:val="auto"/>
              <w:lang w:val="it-IT"/>
            </w:rPr>
            <w:t>Sommario</w:t>
          </w:r>
        </w:p>
        <w:p w14:paraId="2AD60A3F" w14:textId="77777777" w:rsidR="00044919" w:rsidRPr="005906E3" w:rsidRDefault="00044919" w:rsidP="00044919">
          <w:pPr>
            <w:rPr>
              <w:sz w:val="24"/>
              <w:szCs w:val="24"/>
            </w:rPr>
          </w:pPr>
        </w:p>
        <w:p w14:paraId="3B002142" w14:textId="1026A113" w:rsidR="00FF1D95" w:rsidRDefault="00044919">
          <w:pPr>
            <w:pStyle w:val="TOC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r w:rsidRPr="00F041B2">
            <w:rPr>
              <w:sz w:val="24"/>
              <w:szCs w:val="24"/>
            </w:rPr>
            <w:fldChar w:fldCharType="begin"/>
          </w:r>
          <w:r w:rsidRPr="00F041B2">
            <w:rPr>
              <w:sz w:val="24"/>
              <w:szCs w:val="24"/>
            </w:rPr>
            <w:instrText xml:space="preserve"> TOC \o "1-3" \h \z \u </w:instrText>
          </w:r>
          <w:r w:rsidRPr="00F041B2">
            <w:rPr>
              <w:sz w:val="24"/>
              <w:szCs w:val="24"/>
            </w:rPr>
            <w:fldChar w:fldCharType="separate"/>
          </w:r>
          <w:hyperlink w:anchor="_Toc177379676" w:history="1">
            <w:r w:rsidR="00FF1D95" w:rsidRPr="002F3073">
              <w:rPr>
                <w:rStyle w:val="Hyperlink"/>
                <w:rFonts w:eastAsiaTheme="majorEastAsia"/>
                <w:noProof/>
              </w:rPr>
              <w:t>1</w:t>
            </w:r>
            <w:r w:rsidR="00FF1D95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FF1D95" w:rsidRPr="002F3073">
              <w:rPr>
                <w:rStyle w:val="Hyperlink"/>
                <w:rFonts w:eastAsiaTheme="majorEastAsia"/>
                <w:noProof/>
              </w:rPr>
              <w:t>DATI</w:t>
            </w:r>
            <w:r w:rsidR="00FF1D95" w:rsidRPr="002F3073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FF1D95" w:rsidRPr="002F3073">
              <w:rPr>
                <w:rStyle w:val="Hyperlink"/>
                <w:rFonts w:eastAsiaTheme="majorEastAsia"/>
                <w:noProof/>
              </w:rPr>
              <w:t>IDENTIFICATIVI</w:t>
            </w:r>
            <w:r w:rsidR="00FF1D95" w:rsidRPr="002F3073">
              <w:rPr>
                <w:rStyle w:val="Hyperlink"/>
                <w:rFonts w:eastAsiaTheme="majorEastAsia"/>
                <w:noProof/>
                <w:spacing w:val="-5"/>
              </w:rPr>
              <w:t xml:space="preserve"> </w:t>
            </w:r>
            <w:r w:rsidR="00FF1D95" w:rsidRPr="002F3073">
              <w:rPr>
                <w:rStyle w:val="Hyperlink"/>
                <w:rFonts w:eastAsiaTheme="majorEastAsia"/>
                <w:noProof/>
              </w:rPr>
              <w:t>DEL</w:t>
            </w:r>
            <w:r w:rsidR="00FF1D95" w:rsidRPr="002F3073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FF1D95" w:rsidRPr="002F3073">
              <w:rPr>
                <w:rStyle w:val="Hyperlink"/>
                <w:rFonts w:eastAsiaTheme="majorEastAsia"/>
                <w:noProof/>
              </w:rPr>
              <w:t>CONTRATTO</w:t>
            </w:r>
            <w:r w:rsidR="00FF1D95">
              <w:rPr>
                <w:noProof/>
                <w:webHidden/>
              </w:rPr>
              <w:tab/>
            </w:r>
            <w:r w:rsidR="00FF1D95">
              <w:rPr>
                <w:noProof/>
                <w:webHidden/>
              </w:rPr>
              <w:fldChar w:fldCharType="begin"/>
            </w:r>
            <w:r w:rsidR="00FF1D95">
              <w:rPr>
                <w:noProof/>
                <w:webHidden/>
              </w:rPr>
              <w:instrText xml:space="preserve"> PAGEREF _Toc177379676 \h </w:instrText>
            </w:r>
            <w:r w:rsidR="00FF1D95">
              <w:rPr>
                <w:noProof/>
                <w:webHidden/>
              </w:rPr>
            </w:r>
            <w:r w:rsidR="00FF1D95">
              <w:rPr>
                <w:noProof/>
                <w:webHidden/>
              </w:rPr>
              <w:fldChar w:fldCharType="separate"/>
            </w:r>
            <w:r w:rsidR="00FF1D95">
              <w:rPr>
                <w:noProof/>
                <w:webHidden/>
              </w:rPr>
              <w:t>3</w:t>
            </w:r>
            <w:r w:rsidR="00FF1D95">
              <w:rPr>
                <w:noProof/>
                <w:webHidden/>
              </w:rPr>
              <w:fldChar w:fldCharType="end"/>
            </w:r>
          </w:hyperlink>
        </w:p>
        <w:p w14:paraId="0F08B75F" w14:textId="7DB2745A" w:rsidR="00FF1D95" w:rsidRDefault="009522A9">
          <w:pPr>
            <w:pStyle w:val="TOC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79677" w:history="1">
            <w:r w:rsidR="00FF1D95" w:rsidRPr="002F3073">
              <w:rPr>
                <w:rStyle w:val="Hyperlink"/>
                <w:rFonts w:eastAsiaTheme="majorEastAsia"/>
                <w:noProof/>
              </w:rPr>
              <w:t>2</w:t>
            </w:r>
            <w:r w:rsidR="00FF1D95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FF1D95" w:rsidRPr="002F3073">
              <w:rPr>
                <w:rStyle w:val="Hyperlink"/>
                <w:rFonts w:eastAsiaTheme="majorEastAsia"/>
                <w:noProof/>
              </w:rPr>
              <w:t>INTRODUZIONE</w:t>
            </w:r>
            <w:r w:rsidR="00FF1D95">
              <w:rPr>
                <w:noProof/>
                <w:webHidden/>
              </w:rPr>
              <w:tab/>
            </w:r>
            <w:r w:rsidR="00FF1D95">
              <w:rPr>
                <w:noProof/>
                <w:webHidden/>
              </w:rPr>
              <w:fldChar w:fldCharType="begin"/>
            </w:r>
            <w:r w:rsidR="00FF1D95">
              <w:rPr>
                <w:noProof/>
                <w:webHidden/>
              </w:rPr>
              <w:instrText xml:space="preserve"> PAGEREF _Toc177379677 \h </w:instrText>
            </w:r>
            <w:r w:rsidR="00FF1D95">
              <w:rPr>
                <w:noProof/>
                <w:webHidden/>
              </w:rPr>
            </w:r>
            <w:r w:rsidR="00FF1D95">
              <w:rPr>
                <w:noProof/>
                <w:webHidden/>
              </w:rPr>
              <w:fldChar w:fldCharType="separate"/>
            </w:r>
            <w:r w:rsidR="00FF1D95">
              <w:rPr>
                <w:noProof/>
                <w:webHidden/>
              </w:rPr>
              <w:t>4</w:t>
            </w:r>
            <w:r w:rsidR="00FF1D95">
              <w:rPr>
                <w:noProof/>
                <w:webHidden/>
              </w:rPr>
              <w:fldChar w:fldCharType="end"/>
            </w:r>
          </w:hyperlink>
        </w:p>
        <w:p w14:paraId="5C6F7B8C" w14:textId="7DD3A4F9" w:rsidR="00FF1D95" w:rsidRDefault="009522A9">
          <w:pPr>
            <w:pStyle w:val="TOC2"/>
            <w:tabs>
              <w:tab w:val="left" w:pos="96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79678" w:history="1">
            <w:r w:rsidR="00FF1D95" w:rsidRPr="002F3073">
              <w:rPr>
                <w:rStyle w:val="Hyperlink"/>
                <w:rFonts w:eastAsiaTheme="majorEastAsia"/>
                <w:noProof/>
              </w:rPr>
              <w:t>2.1</w:t>
            </w:r>
            <w:r w:rsidR="00FF1D95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FF1D95" w:rsidRPr="002F3073">
              <w:rPr>
                <w:rStyle w:val="Hyperlink"/>
                <w:rFonts w:eastAsiaTheme="majorEastAsia"/>
                <w:noProof/>
              </w:rPr>
              <w:t>BREVE</w:t>
            </w:r>
            <w:r w:rsidR="00FF1D95" w:rsidRPr="002F3073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FF1D95" w:rsidRPr="002F3073">
              <w:rPr>
                <w:rStyle w:val="Hyperlink"/>
                <w:rFonts w:eastAsiaTheme="majorEastAsia"/>
                <w:noProof/>
              </w:rPr>
              <w:t>DESCRIZIONE</w:t>
            </w:r>
            <w:r w:rsidR="00FF1D95" w:rsidRPr="002F3073">
              <w:rPr>
                <w:rStyle w:val="Hyperlink"/>
                <w:rFonts w:eastAsiaTheme="majorEastAsia"/>
                <w:noProof/>
                <w:spacing w:val="-3"/>
              </w:rPr>
              <w:t xml:space="preserve"> </w:t>
            </w:r>
            <w:r w:rsidR="00FF1D95" w:rsidRPr="002F3073">
              <w:rPr>
                <w:rStyle w:val="Hyperlink"/>
                <w:rFonts w:eastAsiaTheme="majorEastAsia"/>
                <w:noProof/>
              </w:rPr>
              <w:t>DEL</w:t>
            </w:r>
            <w:r w:rsidR="00FF1D95" w:rsidRPr="002F3073">
              <w:rPr>
                <w:rStyle w:val="Hyperlink"/>
                <w:rFonts w:eastAsiaTheme="majorEastAsia"/>
                <w:noProof/>
                <w:spacing w:val="-5"/>
              </w:rPr>
              <w:t xml:space="preserve"> </w:t>
            </w:r>
            <w:r w:rsidR="00FF1D95" w:rsidRPr="002F3073">
              <w:rPr>
                <w:rStyle w:val="Hyperlink"/>
                <w:rFonts w:eastAsiaTheme="majorEastAsia"/>
                <w:noProof/>
              </w:rPr>
              <w:t>CONTRATTO</w:t>
            </w:r>
            <w:r w:rsidR="00FF1D95" w:rsidRPr="002F3073">
              <w:rPr>
                <w:rStyle w:val="Hyperlink"/>
                <w:rFonts w:eastAsiaTheme="majorEastAsia"/>
                <w:noProof/>
                <w:spacing w:val="-3"/>
              </w:rPr>
              <w:t xml:space="preserve"> </w:t>
            </w:r>
            <w:r w:rsidR="00FF1D95" w:rsidRPr="002F3073">
              <w:rPr>
                <w:rStyle w:val="Hyperlink"/>
                <w:rFonts w:eastAsiaTheme="majorEastAsia"/>
                <w:noProof/>
              </w:rPr>
              <w:t>E</w:t>
            </w:r>
            <w:r w:rsidR="00FF1D95" w:rsidRPr="002F3073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FF1D95" w:rsidRPr="002F3073">
              <w:rPr>
                <w:rStyle w:val="Hyperlink"/>
                <w:rFonts w:eastAsiaTheme="majorEastAsia"/>
                <w:noProof/>
              </w:rPr>
              <w:t>DEGLI</w:t>
            </w:r>
            <w:r w:rsidR="00FF1D95" w:rsidRPr="002F3073">
              <w:rPr>
                <w:rStyle w:val="Hyperlink"/>
                <w:rFonts w:eastAsiaTheme="majorEastAsia"/>
                <w:noProof/>
                <w:spacing w:val="-3"/>
              </w:rPr>
              <w:t xml:space="preserve"> </w:t>
            </w:r>
            <w:r w:rsidR="00FF1D95" w:rsidRPr="002F3073">
              <w:rPr>
                <w:rStyle w:val="Hyperlink"/>
                <w:rFonts w:eastAsiaTheme="majorEastAsia"/>
                <w:noProof/>
              </w:rPr>
              <w:t>EVENTUALI</w:t>
            </w:r>
            <w:r w:rsidR="00FF1D95" w:rsidRPr="002F3073">
              <w:rPr>
                <w:rStyle w:val="Hyperlink"/>
                <w:rFonts w:eastAsiaTheme="majorEastAsia"/>
                <w:noProof/>
                <w:spacing w:val="-1"/>
              </w:rPr>
              <w:t xml:space="preserve"> </w:t>
            </w:r>
            <w:r w:rsidR="00FF1D95" w:rsidRPr="002F3073">
              <w:rPr>
                <w:rStyle w:val="Hyperlink"/>
                <w:rFonts w:eastAsiaTheme="majorEastAsia"/>
                <w:noProof/>
              </w:rPr>
              <w:t>ATTI</w:t>
            </w:r>
            <w:r w:rsidR="00FF1D95" w:rsidRPr="002F3073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FF1D95" w:rsidRPr="002F3073">
              <w:rPr>
                <w:rStyle w:val="Hyperlink"/>
                <w:rFonts w:eastAsiaTheme="majorEastAsia"/>
                <w:noProof/>
              </w:rPr>
              <w:t>COLLEGATI</w:t>
            </w:r>
            <w:r w:rsidR="00FF1D95">
              <w:rPr>
                <w:noProof/>
                <w:webHidden/>
              </w:rPr>
              <w:tab/>
            </w:r>
            <w:r w:rsidR="00FF1D95">
              <w:rPr>
                <w:noProof/>
                <w:webHidden/>
              </w:rPr>
              <w:fldChar w:fldCharType="begin"/>
            </w:r>
            <w:r w:rsidR="00FF1D95">
              <w:rPr>
                <w:noProof/>
                <w:webHidden/>
              </w:rPr>
              <w:instrText xml:space="preserve"> PAGEREF _Toc177379678 \h </w:instrText>
            </w:r>
            <w:r w:rsidR="00FF1D95">
              <w:rPr>
                <w:noProof/>
                <w:webHidden/>
              </w:rPr>
            </w:r>
            <w:r w:rsidR="00FF1D95">
              <w:rPr>
                <w:noProof/>
                <w:webHidden/>
              </w:rPr>
              <w:fldChar w:fldCharType="separate"/>
            </w:r>
            <w:r w:rsidR="00FF1D95">
              <w:rPr>
                <w:noProof/>
                <w:webHidden/>
              </w:rPr>
              <w:t>4</w:t>
            </w:r>
            <w:r w:rsidR="00FF1D95">
              <w:rPr>
                <w:noProof/>
                <w:webHidden/>
              </w:rPr>
              <w:fldChar w:fldCharType="end"/>
            </w:r>
          </w:hyperlink>
        </w:p>
        <w:p w14:paraId="3BE38100" w14:textId="53FF68F8" w:rsidR="00FF1D95" w:rsidRDefault="009522A9">
          <w:pPr>
            <w:pStyle w:val="TOC2"/>
            <w:tabs>
              <w:tab w:val="left" w:pos="96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79679" w:history="1">
            <w:r w:rsidR="00FF1D95" w:rsidRPr="002F3073">
              <w:rPr>
                <w:rStyle w:val="Hyperlink"/>
                <w:rFonts w:ascii="Calibri" w:eastAsia="Calibri" w:hAnsi="Calibri" w:cs="Calibri"/>
                <w:noProof/>
              </w:rPr>
              <w:t>2.2</w:t>
            </w:r>
            <w:r w:rsidR="00FF1D95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FF1D95" w:rsidRPr="002F3073">
              <w:rPr>
                <w:rStyle w:val="Hyperlink"/>
                <w:rFonts w:eastAsiaTheme="majorEastAsia"/>
                <w:noProof/>
              </w:rPr>
              <w:t>BREVE DESCRIZIONE DEI SERVIZI CONTRATTUALI</w:t>
            </w:r>
            <w:r w:rsidR="00FF1D95">
              <w:rPr>
                <w:noProof/>
                <w:webHidden/>
              </w:rPr>
              <w:tab/>
            </w:r>
            <w:r w:rsidR="00FF1D95">
              <w:rPr>
                <w:noProof/>
                <w:webHidden/>
              </w:rPr>
              <w:fldChar w:fldCharType="begin"/>
            </w:r>
            <w:r w:rsidR="00FF1D95">
              <w:rPr>
                <w:noProof/>
                <w:webHidden/>
              </w:rPr>
              <w:instrText xml:space="preserve"> PAGEREF _Toc177379679 \h </w:instrText>
            </w:r>
            <w:r w:rsidR="00FF1D95">
              <w:rPr>
                <w:noProof/>
                <w:webHidden/>
              </w:rPr>
            </w:r>
            <w:r w:rsidR="00FF1D95">
              <w:rPr>
                <w:noProof/>
                <w:webHidden/>
              </w:rPr>
              <w:fldChar w:fldCharType="separate"/>
            </w:r>
            <w:r w:rsidR="00FF1D95">
              <w:rPr>
                <w:noProof/>
                <w:webHidden/>
              </w:rPr>
              <w:t>4</w:t>
            </w:r>
            <w:r w:rsidR="00FF1D95">
              <w:rPr>
                <w:noProof/>
                <w:webHidden/>
              </w:rPr>
              <w:fldChar w:fldCharType="end"/>
            </w:r>
          </w:hyperlink>
        </w:p>
        <w:p w14:paraId="21D8C05B" w14:textId="578FAA27" w:rsidR="00FF1D95" w:rsidRDefault="009522A9">
          <w:pPr>
            <w:pStyle w:val="TOC2"/>
            <w:tabs>
              <w:tab w:val="left" w:pos="96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79680" w:history="1">
            <w:r w:rsidR="00FF1D95" w:rsidRPr="002F3073">
              <w:rPr>
                <w:rStyle w:val="Hyperlink"/>
                <w:rFonts w:eastAsiaTheme="majorEastAsia"/>
                <w:noProof/>
              </w:rPr>
              <w:t>2.3</w:t>
            </w:r>
            <w:r w:rsidR="00FF1D95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FF1D95" w:rsidRPr="002F3073">
              <w:rPr>
                <w:rStyle w:val="Hyperlink"/>
                <w:rFonts w:eastAsiaTheme="majorEastAsia"/>
                <w:noProof/>
              </w:rPr>
              <w:t>BREVE DESCRIZIONE DEI PRODOTTI/SERVIZI REALIZZATI E COLLAUDATI</w:t>
            </w:r>
            <w:r w:rsidR="00FF1D95">
              <w:rPr>
                <w:noProof/>
                <w:webHidden/>
              </w:rPr>
              <w:tab/>
            </w:r>
            <w:r w:rsidR="00FF1D95">
              <w:rPr>
                <w:noProof/>
                <w:webHidden/>
              </w:rPr>
              <w:fldChar w:fldCharType="begin"/>
            </w:r>
            <w:r w:rsidR="00FF1D95">
              <w:rPr>
                <w:noProof/>
                <w:webHidden/>
              </w:rPr>
              <w:instrText xml:space="preserve"> PAGEREF _Toc177379680 \h </w:instrText>
            </w:r>
            <w:r w:rsidR="00FF1D95">
              <w:rPr>
                <w:noProof/>
                <w:webHidden/>
              </w:rPr>
            </w:r>
            <w:r w:rsidR="00FF1D95">
              <w:rPr>
                <w:noProof/>
                <w:webHidden/>
              </w:rPr>
              <w:fldChar w:fldCharType="separate"/>
            </w:r>
            <w:r w:rsidR="00FF1D95">
              <w:rPr>
                <w:noProof/>
                <w:webHidden/>
              </w:rPr>
              <w:t>5</w:t>
            </w:r>
            <w:r w:rsidR="00FF1D95">
              <w:rPr>
                <w:noProof/>
                <w:webHidden/>
              </w:rPr>
              <w:fldChar w:fldCharType="end"/>
            </w:r>
          </w:hyperlink>
        </w:p>
        <w:p w14:paraId="1358375B" w14:textId="316AB986" w:rsidR="00FF1D95" w:rsidRDefault="009522A9">
          <w:pPr>
            <w:pStyle w:val="TOC2"/>
            <w:tabs>
              <w:tab w:val="left" w:pos="96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79681" w:history="1">
            <w:r w:rsidR="00FF1D95" w:rsidRPr="002F3073">
              <w:rPr>
                <w:rStyle w:val="Hyperlink"/>
                <w:rFonts w:eastAsiaTheme="majorEastAsia"/>
                <w:noProof/>
              </w:rPr>
              <w:t>2.4</w:t>
            </w:r>
            <w:r w:rsidR="00FF1D95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FF1D95" w:rsidRPr="002F3073">
              <w:rPr>
                <w:rStyle w:val="Hyperlink"/>
                <w:rFonts w:eastAsiaTheme="majorEastAsia"/>
                <w:noProof/>
              </w:rPr>
              <w:t>BREVE DESCRIZIONE ATTIVITÀ DI MONITORAGGIO SVOLTE</w:t>
            </w:r>
            <w:r w:rsidR="00FF1D95">
              <w:rPr>
                <w:noProof/>
                <w:webHidden/>
              </w:rPr>
              <w:tab/>
            </w:r>
            <w:r w:rsidR="00FF1D95">
              <w:rPr>
                <w:noProof/>
                <w:webHidden/>
              </w:rPr>
              <w:fldChar w:fldCharType="begin"/>
            </w:r>
            <w:r w:rsidR="00FF1D95">
              <w:rPr>
                <w:noProof/>
                <w:webHidden/>
              </w:rPr>
              <w:instrText xml:space="preserve"> PAGEREF _Toc177379681 \h </w:instrText>
            </w:r>
            <w:r w:rsidR="00FF1D95">
              <w:rPr>
                <w:noProof/>
                <w:webHidden/>
              </w:rPr>
            </w:r>
            <w:r w:rsidR="00FF1D95">
              <w:rPr>
                <w:noProof/>
                <w:webHidden/>
              </w:rPr>
              <w:fldChar w:fldCharType="separate"/>
            </w:r>
            <w:r w:rsidR="00FF1D95">
              <w:rPr>
                <w:noProof/>
                <w:webHidden/>
              </w:rPr>
              <w:t>6</w:t>
            </w:r>
            <w:r w:rsidR="00FF1D95">
              <w:rPr>
                <w:noProof/>
                <w:webHidden/>
              </w:rPr>
              <w:fldChar w:fldCharType="end"/>
            </w:r>
          </w:hyperlink>
        </w:p>
        <w:p w14:paraId="3A505ECC" w14:textId="7AE195A5" w:rsidR="00FF1D95" w:rsidRDefault="009522A9">
          <w:pPr>
            <w:pStyle w:val="TOC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79682" w:history="1">
            <w:r w:rsidR="00FF1D95" w:rsidRPr="002F3073">
              <w:rPr>
                <w:rStyle w:val="Hyperlink"/>
                <w:rFonts w:eastAsiaTheme="majorEastAsia"/>
                <w:noProof/>
              </w:rPr>
              <w:t>3</w:t>
            </w:r>
            <w:r w:rsidR="00FF1D95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FF1D95" w:rsidRPr="002F3073">
              <w:rPr>
                <w:rStyle w:val="Hyperlink"/>
                <w:rFonts w:eastAsiaTheme="majorEastAsia"/>
                <w:noProof/>
              </w:rPr>
              <w:t>SINTESI</w:t>
            </w:r>
            <w:r w:rsidR="00FF1D95" w:rsidRPr="002F3073">
              <w:rPr>
                <w:rStyle w:val="Hyperlink"/>
                <w:rFonts w:eastAsiaTheme="majorEastAsia"/>
                <w:noProof/>
                <w:spacing w:val="-6"/>
              </w:rPr>
              <w:t xml:space="preserve"> </w:t>
            </w:r>
            <w:r w:rsidR="00FF1D95" w:rsidRPr="002F3073">
              <w:rPr>
                <w:rStyle w:val="Hyperlink"/>
                <w:rFonts w:eastAsiaTheme="majorEastAsia"/>
                <w:noProof/>
              </w:rPr>
              <w:t>PER</w:t>
            </w:r>
            <w:r w:rsidR="00FF1D95" w:rsidRPr="002F3073">
              <w:rPr>
                <w:rStyle w:val="Hyperlink"/>
                <w:rFonts w:eastAsiaTheme="majorEastAsia"/>
                <w:noProof/>
                <w:spacing w:val="-5"/>
              </w:rPr>
              <w:t xml:space="preserve"> </w:t>
            </w:r>
            <w:r w:rsidR="00FF1D95" w:rsidRPr="002F3073">
              <w:rPr>
                <w:rStyle w:val="Hyperlink"/>
                <w:rFonts w:eastAsiaTheme="majorEastAsia"/>
                <w:noProof/>
              </w:rPr>
              <w:t>L’ALTA</w:t>
            </w:r>
            <w:r w:rsidR="00FF1D95" w:rsidRPr="002F3073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FF1D95" w:rsidRPr="002F3073">
              <w:rPr>
                <w:rStyle w:val="Hyperlink"/>
                <w:rFonts w:eastAsiaTheme="majorEastAsia"/>
                <w:noProof/>
              </w:rPr>
              <w:t>DIREZIONE</w:t>
            </w:r>
            <w:r w:rsidR="00FF1D95">
              <w:rPr>
                <w:noProof/>
                <w:webHidden/>
              </w:rPr>
              <w:tab/>
            </w:r>
            <w:r w:rsidR="00FF1D95">
              <w:rPr>
                <w:noProof/>
                <w:webHidden/>
              </w:rPr>
              <w:fldChar w:fldCharType="begin"/>
            </w:r>
            <w:r w:rsidR="00FF1D95">
              <w:rPr>
                <w:noProof/>
                <w:webHidden/>
              </w:rPr>
              <w:instrText xml:space="preserve"> PAGEREF _Toc177379682 \h </w:instrText>
            </w:r>
            <w:r w:rsidR="00FF1D95">
              <w:rPr>
                <w:noProof/>
                <w:webHidden/>
              </w:rPr>
            </w:r>
            <w:r w:rsidR="00FF1D95">
              <w:rPr>
                <w:noProof/>
                <w:webHidden/>
              </w:rPr>
              <w:fldChar w:fldCharType="separate"/>
            </w:r>
            <w:r w:rsidR="00FF1D95">
              <w:rPr>
                <w:noProof/>
                <w:webHidden/>
              </w:rPr>
              <w:t>6</w:t>
            </w:r>
            <w:r w:rsidR="00FF1D95">
              <w:rPr>
                <w:noProof/>
                <w:webHidden/>
              </w:rPr>
              <w:fldChar w:fldCharType="end"/>
            </w:r>
          </w:hyperlink>
        </w:p>
        <w:p w14:paraId="38518F8D" w14:textId="6E641858" w:rsidR="00FF1D95" w:rsidRDefault="009522A9">
          <w:pPr>
            <w:pStyle w:val="TOC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79683" w:history="1">
            <w:r w:rsidR="00FF1D95" w:rsidRPr="002F3073">
              <w:rPr>
                <w:rStyle w:val="Hyperlink"/>
                <w:rFonts w:eastAsiaTheme="majorEastAsia"/>
                <w:noProof/>
              </w:rPr>
              <w:t>4</w:t>
            </w:r>
            <w:r w:rsidR="00FF1D95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FF1D95" w:rsidRPr="002F3073">
              <w:rPr>
                <w:rStyle w:val="Hyperlink"/>
                <w:rFonts w:eastAsiaTheme="majorEastAsia"/>
                <w:noProof/>
              </w:rPr>
              <w:t>METODOLOGIA</w:t>
            </w:r>
            <w:r w:rsidR="00FF1D95" w:rsidRPr="002F3073">
              <w:rPr>
                <w:rStyle w:val="Hyperlink"/>
                <w:rFonts w:eastAsiaTheme="majorEastAsia"/>
                <w:noProof/>
                <w:spacing w:val="-5"/>
              </w:rPr>
              <w:t xml:space="preserve"> </w:t>
            </w:r>
            <w:r w:rsidR="00FF1D95" w:rsidRPr="002F3073">
              <w:rPr>
                <w:rStyle w:val="Hyperlink"/>
                <w:rFonts w:eastAsiaTheme="majorEastAsia"/>
                <w:noProof/>
              </w:rPr>
              <w:t>DI</w:t>
            </w:r>
            <w:r w:rsidR="00FF1D95" w:rsidRPr="002F3073">
              <w:rPr>
                <w:rStyle w:val="Hyperlink"/>
                <w:rFonts w:eastAsiaTheme="majorEastAsia"/>
                <w:noProof/>
                <w:spacing w:val="-3"/>
              </w:rPr>
              <w:t xml:space="preserve"> </w:t>
            </w:r>
            <w:r w:rsidR="00FF1D95" w:rsidRPr="002F3073">
              <w:rPr>
                <w:rStyle w:val="Hyperlink"/>
                <w:rFonts w:eastAsiaTheme="majorEastAsia"/>
                <w:noProof/>
              </w:rPr>
              <w:t>ANALISI</w:t>
            </w:r>
            <w:r w:rsidR="00FF1D95">
              <w:rPr>
                <w:noProof/>
                <w:webHidden/>
              </w:rPr>
              <w:tab/>
            </w:r>
            <w:r w:rsidR="00FF1D95">
              <w:rPr>
                <w:noProof/>
                <w:webHidden/>
              </w:rPr>
              <w:fldChar w:fldCharType="begin"/>
            </w:r>
            <w:r w:rsidR="00FF1D95">
              <w:rPr>
                <w:noProof/>
                <w:webHidden/>
              </w:rPr>
              <w:instrText xml:space="preserve"> PAGEREF _Toc177379683 \h </w:instrText>
            </w:r>
            <w:r w:rsidR="00FF1D95">
              <w:rPr>
                <w:noProof/>
                <w:webHidden/>
              </w:rPr>
            </w:r>
            <w:r w:rsidR="00FF1D95">
              <w:rPr>
                <w:noProof/>
                <w:webHidden/>
              </w:rPr>
              <w:fldChar w:fldCharType="separate"/>
            </w:r>
            <w:r w:rsidR="00FF1D95">
              <w:rPr>
                <w:noProof/>
                <w:webHidden/>
              </w:rPr>
              <w:t>6</w:t>
            </w:r>
            <w:r w:rsidR="00FF1D95">
              <w:rPr>
                <w:noProof/>
                <w:webHidden/>
              </w:rPr>
              <w:fldChar w:fldCharType="end"/>
            </w:r>
          </w:hyperlink>
        </w:p>
        <w:p w14:paraId="2BFCED17" w14:textId="78A3230F" w:rsidR="00FF1D95" w:rsidRDefault="009522A9">
          <w:pPr>
            <w:pStyle w:val="TOC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79684" w:history="1">
            <w:r w:rsidR="00FF1D95" w:rsidRPr="002F3073">
              <w:rPr>
                <w:rStyle w:val="Hyperlink"/>
                <w:rFonts w:eastAsiaTheme="majorEastAsia"/>
                <w:noProof/>
              </w:rPr>
              <w:t>5</w:t>
            </w:r>
            <w:r w:rsidR="00FF1D95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FF1D95" w:rsidRPr="002F3073">
              <w:rPr>
                <w:rStyle w:val="Hyperlink"/>
                <w:rFonts w:eastAsiaTheme="majorEastAsia"/>
                <w:noProof/>
              </w:rPr>
              <w:t>STORIA</w:t>
            </w:r>
            <w:r w:rsidR="00FF1D95" w:rsidRPr="002F3073">
              <w:rPr>
                <w:rStyle w:val="Hyperlink"/>
                <w:rFonts w:eastAsiaTheme="majorEastAsia"/>
                <w:noProof/>
                <w:spacing w:val="-3"/>
              </w:rPr>
              <w:t xml:space="preserve"> </w:t>
            </w:r>
            <w:r w:rsidR="00FF1D95" w:rsidRPr="002F3073">
              <w:rPr>
                <w:rStyle w:val="Hyperlink"/>
                <w:rFonts w:eastAsiaTheme="majorEastAsia"/>
                <w:noProof/>
              </w:rPr>
              <w:t>DEL</w:t>
            </w:r>
            <w:r w:rsidR="00FF1D95" w:rsidRPr="002F3073">
              <w:rPr>
                <w:rStyle w:val="Hyperlink"/>
                <w:rFonts w:eastAsiaTheme="majorEastAsia"/>
                <w:noProof/>
                <w:spacing w:val="-1"/>
              </w:rPr>
              <w:t xml:space="preserve"> </w:t>
            </w:r>
            <w:r w:rsidR="00FF1D95" w:rsidRPr="002F3073">
              <w:rPr>
                <w:rStyle w:val="Hyperlink"/>
                <w:rFonts w:eastAsiaTheme="majorEastAsia"/>
                <w:noProof/>
              </w:rPr>
              <w:t>CONTRATTO</w:t>
            </w:r>
            <w:r w:rsidR="00FF1D95">
              <w:rPr>
                <w:noProof/>
                <w:webHidden/>
              </w:rPr>
              <w:tab/>
            </w:r>
            <w:r w:rsidR="00FF1D95">
              <w:rPr>
                <w:noProof/>
                <w:webHidden/>
              </w:rPr>
              <w:fldChar w:fldCharType="begin"/>
            </w:r>
            <w:r w:rsidR="00FF1D95">
              <w:rPr>
                <w:noProof/>
                <w:webHidden/>
              </w:rPr>
              <w:instrText xml:space="preserve"> PAGEREF _Toc177379684 \h </w:instrText>
            </w:r>
            <w:r w:rsidR="00FF1D95">
              <w:rPr>
                <w:noProof/>
                <w:webHidden/>
              </w:rPr>
            </w:r>
            <w:r w:rsidR="00FF1D95">
              <w:rPr>
                <w:noProof/>
                <w:webHidden/>
              </w:rPr>
              <w:fldChar w:fldCharType="separate"/>
            </w:r>
            <w:r w:rsidR="00FF1D95">
              <w:rPr>
                <w:noProof/>
                <w:webHidden/>
              </w:rPr>
              <w:t>7</w:t>
            </w:r>
            <w:r w:rsidR="00FF1D95">
              <w:rPr>
                <w:noProof/>
                <w:webHidden/>
              </w:rPr>
              <w:fldChar w:fldCharType="end"/>
            </w:r>
          </w:hyperlink>
        </w:p>
        <w:p w14:paraId="21204F2B" w14:textId="5E568ABE" w:rsidR="00FF1D95" w:rsidRDefault="009522A9">
          <w:pPr>
            <w:pStyle w:val="TOC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79685" w:history="1">
            <w:r w:rsidR="00FF1D95" w:rsidRPr="002F3073">
              <w:rPr>
                <w:rStyle w:val="Hyperlink"/>
                <w:rFonts w:eastAsiaTheme="majorEastAsia"/>
                <w:noProof/>
              </w:rPr>
              <w:t>6</w:t>
            </w:r>
            <w:r w:rsidR="00FF1D95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FF1D95" w:rsidRPr="002F3073">
              <w:rPr>
                <w:rStyle w:val="Hyperlink"/>
                <w:rFonts w:eastAsiaTheme="majorEastAsia"/>
                <w:noProof/>
              </w:rPr>
              <w:t>RISULTATI</w:t>
            </w:r>
            <w:r w:rsidR="00FF1D95" w:rsidRPr="002F3073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FF1D95" w:rsidRPr="002F3073">
              <w:rPr>
                <w:rStyle w:val="Hyperlink"/>
                <w:rFonts w:eastAsiaTheme="majorEastAsia"/>
                <w:noProof/>
              </w:rPr>
              <w:t>OTTENUTI</w:t>
            </w:r>
            <w:r w:rsidR="00FF1D95">
              <w:rPr>
                <w:noProof/>
                <w:webHidden/>
              </w:rPr>
              <w:tab/>
            </w:r>
            <w:r w:rsidR="00FF1D95">
              <w:rPr>
                <w:noProof/>
                <w:webHidden/>
              </w:rPr>
              <w:fldChar w:fldCharType="begin"/>
            </w:r>
            <w:r w:rsidR="00FF1D95">
              <w:rPr>
                <w:noProof/>
                <w:webHidden/>
              </w:rPr>
              <w:instrText xml:space="preserve"> PAGEREF _Toc177379685 \h </w:instrText>
            </w:r>
            <w:r w:rsidR="00FF1D95">
              <w:rPr>
                <w:noProof/>
                <w:webHidden/>
              </w:rPr>
            </w:r>
            <w:r w:rsidR="00FF1D95">
              <w:rPr>
                <w:noProof/>
                <w:webHidden/>
              </w:rPr>
              <w:fldChar w:fldCharType="separate"/>
            </w:r>
            <w:r w:rsidR="00FF1D95">
              <w:rPr>
                <w:noProof/>
                <w:webHidden/>
              </w:rPr>
              <w:t>7</w:t>
            </w:r>
            <w:r w:rsidR="00FF1D95">
              <w:rPr>
                <w:noProof/>
                <w:webHidden/>
              </w:rPr>
              <w:fldChar w:fldCharType="end"/>
            </w:r>
          </w:hyperlink>
        </w:p>
        <w:p w14:paraId="6F89E6DB" w14:textId="04A53F86" w:rsidR="00FF1D95" w:rsidRDefault="009522A9">
          <w:pPr>
            <w:pStyle w:val="TOC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79686" w:history="1">
            <w:r w:rsidR="00FF1D95" w:rsidRPr="002F3073">
              <w:rPr>
                <w:rStyle w:val="Hyperlink"/>
                <w:rFonts w:eastAsiaTheme="majorEastAsia"/>
                <w:noProof/>
              </w:rPr>
              <w:t>7</w:t>
            </w:r>
            <w:r w:rsidR="00FF1D95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FF1D95" w:rsidRPr="002F3073">
              <w:rPr>
                <w:rStyle w:val="Hyperlink"/>
                <w:rFonts w:eastAsiaTheme="majorEastAsia"/>
                <w:noProof/>
              </w:rPr>
              <w:t>LEZIONI</w:t>
            </w:r>
            <w:r w:rsidR="00FF1D95" w:rsidRPr="002F3073">
              <w:rPr>
                <w:rStyle w:val="Hyperlink"/>
                <w:rFonts w:eastAsiaTheme="majorEastAsia"/>
                <w:noProof/>
                <w:spacing w:val="-5"/>
              </w:rPr>
              <w:t xml:space="preserve"> </w:t>
            </w:r>
            <w:r w:rsidR="00FF1D95" w:rsidRPr="002F3073">
              <w:rPr>
                <w:rStyle w:val="Hyperlink"/>
                <w:rFonts w:eastAsiaTheme="majorEastAsia"/>
                <w:noProof/>
              </w:rPr>
              <w:t>APPRESE</w:t>
            </w:r>
            <w:r w:rsidR="00FF1D95" w:rsidRPr="002F3073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FF1D95" w:rsidRPr="002F3073">
              <w:rPr>
                <w:rStyle w:val="Hyperlink"/>
                <w:rFonts w:eastAsiaTheme="majorEastAsia"/>
                <w:noProof/>
              </w:rPr>
              <w:t>ED</w:t>
            </w:r>
            <w:r w:rsidR="00FF1D95" w:rsidRPr="002F3073">
              <w:rPr>
                <w:rStyle w:val="Hyperlink"/>
                <w:rFonts w:eastAsiaTheme="majorEastAsia"/>
                <w:noProof/>
                <w:spacing w:val="-2"/>
              </w:rPr>
              <w:t xml:space="preserve"> </w:t>
            </w:r>
            <w:r w:rsidR="00FF1D95" w:rsidRPr="002F3073">
              <w:rPr>
                <w:rStyle w:val="Hyperlink"/>
                <w:rFonts w:eastAsiaTheme="majorEastAsia"/>
                <w:noProof/>
              </w:rPr>
              <w:t>INIZIATIVE</w:t>
            </w:r>
            <w:r w:rsidR="00FF1D95" w:rsidRPr="002F3073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FF1D95" w:rsidRPr="002F3073">
              <w:rPr>
                <w:rStyle w:val="Hyperlink"/>
                <w:rFonts w:eastAsiaTheme="majorEastAsia"/>
                <w:noProof/>
              </w:rPr>
              <w:t>FUTURE</w:t>
            </w:r>
            <w:r w:rsidR="00FF1D95">
              <w:rPr>
                <w:noProof/>
                <w:webHidden/>
              </w:rPr>
              <w:tab/>
            </w:r>
            <w:r w:rsidR="00FF1D95">
              <w:rPr>
                <w:noProof/>
                <w:webHidden/>
              </w:rPr>
              <w:fldChar w:fldCharType="begin"/>
            </w:r>
            <w:r w:rsidR="00FF1D95">
              <w:rPr>
                <w:noProof/>
                <w:webHidden/>
              </w:rPr>
              <w:instrText xml:space="preserve"> PAGEREF _Toc177379686 \h </w:instrText>
            </w:r>
            <w:r w:rsidR="00FF1D95">
              <w:rPr>
                <w:noProof/>
                <w:webHidden/>
              </w:rPr>
            </w:r>
            <w:r w:rsidR="00FF1D95">
              <w:rPr>
                <w:noProof/>
                <w:webHidden/>
              </w:rPr>
              <w:fldChar w:fldCharType="separate"/>
            </w:r>
            <w:r w:rsidR="00FF1D95">
              <w:rPr>
                <w:noProof/>
                <w:webHidden/>
              </w:rPr>
              <w:t>7</w:t>
            </w:r>
            <w:r w:rsidR="00FF1D95">
              <w:rPr>
                <w:noProof/>
                <w:webHidden/>
              </w:rPr>
              <w:fldChar w:fldCharType="end"/>
            </w:r>
          </w:hyperlink>
        </w:p>
        <w:p w14:paraId="5E6A9A11" w14:textId="186A4F48" w:rsidR="00044919" w:rsidRPr="00F041B2" w:rsidRDefault="00044919">
          <w:pPr>
            <w:rPr>
              <w:sz w:val="24"/>
              <w:szCs w:val="24"/>
            </w:rPr>
          </w:pPr>
          <w:r w:rsidRPr="00F041B2">
            <w:rPr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14:paraId="46425F09" w14:textId="2A511BF8" w:rsidR="00E16405" w:rsidRPr="00E16405" w:rsidRDefault="00E16405">
      <w:pPr>
        <w:rPr>
          <w:color w:val="000000" w:themeColor="text1"/>
        </w:rPr>
        <w:sectPr w:rsidR="00E16405" w:rsidRPr="00E16405" w:rsidSect="00073B72">
          <w:headerReference w:type="default" r:id="rId12"/>
          <w:footerReference w:type="default" r:id="rId13"/>
          <w:pgSz w:w="11910" w:h="16840"/>
          <w:pgMar w:top="1440" w:right="1440" w:bottom="1440" w:left="1440" w:header="0" w:footer="1051" w:gutter="0"/>
          <w:cols w:space="720"/>
          <w:docGrid w:linePitch="299"/>
        </w:sectPr>
      </w:pPr>
    </w:p>
    <w:p w14:paraId="7B44B222" w14:textId="77777777" w:rsidR="00897775" w:rsidRPr="00703853" w:rsidRDefault="002F7EE0" w:rsidP="000263FD">
      <w:pPr>
        <w:pStyle w:val="Heading1"/>
        <w:numPr>
          <w:ilvl w:val="0"/>
          <w:numId w:val="2"/>
        </w:numPr>
      </w:pPr>
      <w:bookmarkStart w:id="0" w:name="_Toc177379676"/>
      <w:r w:rsidRPr="00703853">
        <w:lastRenderedPageBreak/>
        <w:t>DATI</w:t>
      </w:r>
      <w:r w:rsidRPr="00994ABE">
        <w:rPr>
          <w:spacing w:val="-4"/>
        </w:rPr>
        <w:t xml:space="preserve"> </w:t>
      </w:r>
      <w:r w:rsidRPr="00703853">
        <w:t>IDENTIFICATIVI</w:t>
      </w:r>
      <w:r w:rsidRPr="00994ABE">
        <w:rPr>
          <w:spacing w:val="-5"/>
        </w:rPr>
        <w:t xml:space="preserve"> </w:t>
      </w:r>
      <w:r w:rsidRPr="00703853">
        <w:t>DEL</w:t>
      </w:r>
      <w:r w:rsidRPr="00994ABE">
        <w:rPr>
          <w:spacing w:val="-4"/>
        </w:rPr>
        <w:t xml:space="preserve"> </w:t>
      </w:r>
      <w:r w:rsidRPr="00703853">
        <w:t>CONTRATTO</w:t>
      </w:r>
      <w:bookmarkEnd w:id="0"/>
    </w:p>
    <w:p w14:paraId="1572C8B3" w14:textId="77777777" w:rsidR="00897775" w:rsidRPr="00703853" w:rsidRDefault="00897775">
      <w:pPr>
        <w:pStyle w:val="BodyText"/>
        <w:spacing w:before="11"/>
        <w:rPr>
          <w:rFonts w:ascii="Calibri" w:hAnsi="Calibri" w:cs="Calibri"/>
          <w:b/>
          <w:sz w:val="28"/>
        </w:rPr>
      </w:pPr>
    </w:p>
    <w:tbl>
      <w:tblPr>
        <w:tblStyle w:val="TableNormal1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</w:tblCellMar>
        <w:tblLook w:val="01E0" w:firstRow="1" w:lastRow="1" w:firstColumn="1" w:lastColumn="1" w:noHBand="0" w:noVBand="0"/>
      </w:tblPr>
      <w:tblGrid>
        <w:gridCol w:w="3961"/>
        <w:gridCol w:w="5145"/>
      </w:tblGrid>
      <w:tr w:rsidR="00897775" w:rsidRPr="00703853" w14:paraId="692C12E4" w14:textId="77777777" w:rsidTr="1FBF7459">
        <w:trPr>
          <w:trHeight w:val="499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F8A48BA" w14:textId="77777777" w:rsidR="00897775" w:rsidRPr="005906E3" w:rsidRDefault="002F7EE0">
            <w:pPr>
              <w:pStyle w:val="TableParagraph"/>
              <w:spacing w:line="251" w:lineRule="exact"/>
              <w:ind w:right="91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Denominazione</w:t>
            </w:r>
            <w:r w:rsidRPr="005906E3">
              <w:rPr>
                <w:spacing w:val="-8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dell’Amministrazione</w:t>
            </w:r>
          </w:p>
        </w:tc>
        <w:tc>
          <w:tcPr>
            <w:tcW w:w="5145" w:type="dxa"/>
            <w:vAlign w:val="center"/>
          </w:tcPr>
          <w:p w14:paraId="2714EF46" w14:textId="4EC62B32" w:rsidR="00897775" w:rsidRPr="005906E3" w:rsidRDefault="0086174D" w:rsidP="00B22C5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t xml:space="preserve">Ministero della Giustizia - </w:t>
            </w:r>
            <w:r w:rsidR="2F141559">
              <w:t>Dipartimento per l’innovazione tecnologica della giustizia</w:t>
            </w:r>
            <w:r>
              <w:t xml:space="preserve"> - Direzione Generale per i Sistemi Informativi Automatizzati (DGSIA)</w:t>
            </w:r>
          </w:p>
        </w:tc>
      </w:tr>
      <w:tr w:rsidR="00897775" w:rsidRPr="00703853" w14:paraId="45C794BF" w14:textId="77777777" w:rsidTr="1FBF745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17E18E8" w14:textId="77777777" w:rsidR="00897775" w:rsidRPr="005906E3" w:rsidRDefault="002F7EE0">
            <w:pPr>
              <w:pStyle w:val="TableParagraph"/>
              <w:spacing w:line="253" w:lineRule="exact"/>
              <w:ind w:right="92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Codice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parere</w:t>
            </w:r>
          </w:p>
        </w:tc>
        <w:tc>
          <w:tcPr>
            <w:tcW w:w="5145" w:type="dxa"/>
            <w:vAlign w:val="center"/>
          </w:tcPr>
          <w:p w14:paraId="2D8E43B0" w14:textId="757C2336" w:rsidR="00897775" w:rsidRPr="005906E3" w:rsidRDefault="001762E4" w:rsidP="009E21DC">
            <w:pPr>
              <w:pStyle w:val="Default"/>
              <w:rPr>
                <w:rFonts w:ascii="Times New Roman" w:hAnsi="Times New Roman" w:cs="Times New Roman"/>
              </w:rPr>
            </w:pPr>
            <w:r w:rsidRPr="00AB35A2">
              <w:t>Parere n. 1/2023 _ Ministero della Giustizia _ Procedura di gara relativa alla digitalizzazione dei concorsi del Ministero della Giustizia. - prot.n. 0000929 del 25/01/2023 - AGID</w:t>
            </w:r>
          </w:p>
        </w:tc>
      </w:tr>
      <w:tr w:rsidR="00897775" w:rsidRPr="00703853" w14:paraId="7300223B" w14:textId="77777777" w:rsidTr="1FBF745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4A24D1D" w14:textId="77777777" w:rsidR="00897775" w:rsidRPr="005906E3" w:rsidRDefault="002F7EE0">
            <w:pPr>
              <w:pStyle w:val="TableParagraph"/>
              <w:spacing w:line="251" w:lineRule="exact"/>
              <w:ind w:right="95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Denominazione</w:t>
            </w:r>
            <w:r w:rsidRPr="005906E3">
              <w:rPr>
                <w:spacing w:val="-5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del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contratto</w:t>
            </w:r>
          </w:p>
        </w:tc>
        <w:tc>
          <w:tcPr>
            <w:tcW w:w="5145" w:type="dxa"/>
          </w:tcPr>
          <w:p w14:paraId="31751054" w14:textId="29C503CA" w:rsidR="00897775" w:rsidRPr="005906E3" w:rsidRDefault="003E74B0" w:rsidP="00B22C57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3E74B0">
              <w:rPr>
                <w:sz w:val="24"/>
                <w:szCs w:val="24"/>
              </w:rPr>
              <w:t>ervizio di progettazione e gestione dei concorsi pubblici del Ministero della Giustizia</w:t>
            </w:r>
          </w:p>
        </w:tc>
      </w:tr>
      <w:tr w:rsidR="00897775" w:rsidRPr="00703853" w14:paraId="75BB43CD" w14:textId="77777777" w:rsidTr="1FBF7459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72E28B8" w14:textId="77777777" w:rsidR="00897775" w:rsidRPr="005906E3" w:rsidRDefault="002F7EE0">
            <w:pPr>
              <w:pStyle w:val="TableParagraph"/>
              <w:spacing w:line="251" w:lineRule="exact"/>
              <w:ind w:right="92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Codice</w:t>
            </w:r>
            <w:r w:rsidRPr="005906E3">
              <w:rPr>
                <w:spacing w:val="-5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contratto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(CIG,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REP,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ovvero</w:t>
            </w:r>
          </w:p>
          <w:p w14:paraId="70DCFB46" w14:textId="77777777" w:rsidR="00897775" w:rsidRPr="005906E3" w:rsidRDefault="002F7EE0">
            <w:pPr>
              <w:pStyle w:val="TableParagraph"/>
              <w:spacing w:before="19"/>
              <w:ind w:right="91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codice</w:t>
            </w:r>
            <w:r w:rsidRPr="005906E3">
              <w:rPr>
                <w:spacing w:val="-7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interno)</w:t>
            </w:r>
          </w:p>
        </w:tc>
        <w:tc>
          <w:tcPr>
            <w:tcW w:w="5145" w:type="dxa"/>
            <w:vAlign w:val="center"/>
          </w:tcPr>
          <w:p w14:paraId="68A0A3DD" w14:textId="3801948B" w:rsidR="00897775" w:rsidRPr="005906E3" w:rsidRDefault="00AD3022" w:rsidP="00B22C57">
            <w:pPr>
              <w:pStyle w:val="TableParagraph"/>
              <w:jc w:val="both"/>
              <w:rPr>
                <w:sz w:val="24"/>
                <w:szCs w:val="24"/>
              </w:rPr>
            </w:pPr>
            <w:r w:rsidRPr="00AD3022">
              <w:rPr>
                <w:sz w:val="24"/>
                <w:szCs w:val="24"/>
              </w:rPr>
              <w:t>9356762444</w:t>
            </w:r>
          </w:p>
        </w:tc>
      </w:tr>
      <w:tr w:rsidR="00897775" w:rsidRPr="00703853" w14:paraId="0410AD73" w14:textId="77777777" w:rsidTr="1FBF7459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2C250C9B" w14:textId="77777777" w:rsidR="00897775" w:rsidRPr="005906E3" w:rsidRDefault="002F7EE0">
            <w:pPr>
              <w:pStyle w:val="TableParagraph"/>
              <w:spacing w:line="251" w:lineRule="exact"/>
              <w:ind w:right="92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RUP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–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Responsabile</w:t>
            </w:r>
            <w:r w:rsidRPr="005906E3">
              <w:rPr>
                <w:spacing w:val="-5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Unico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del</w:t>
            </w:r>
          </w:p>
          <w:p w14:paraId="246156F9" w14:textId="77777777" w:rsidR="00897775" w:rsidRPr="005906E3" w:rsidRDefault="002F7EE0">
            <w:pPr>
              <w:pStyle w:val="TableParagraph"/>
              <w:spacing w:before="20"/>
              <w:ind w:right="92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Procedimento</w:t>
            </w:r>
          </w:p>
        </w:tc>
        <w:tc>
          <w:tcPr>
            <w:tcW w:w="5145" w:type="dxa"/>
            <w:vAlign w:val="center"/>
          </w:tcPr>
          <w:p w14:paraId="45525EEE" w14:textId="2C52D182" w:rsidR="00897775" w:rsidRPr="005906E3" w:rsidRDefault="00AD3022" w:rsidP="00B22C57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Luciano Cinfrignini</w:t>
            </w:r>
          </w:p>
        </w:tc>
      </w:tr>
      <w:tr w:rsidR="00897775" w:rsidRPr="00703853" w14:paraId="7388DF9E" w14:textId="77777777" w:rsidTr="1FBF7459">
        <w:trPr>
          <w:trHeight w:val="499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0EDAD837" w14:textId="77777777" w:rsidR="00897775" w:rsidRPr="005906E3" w:rsidRDefault="002F7EE0">
            <w:pPr>
              <w:pStyle w:val="TableParagraph"/>
              <w:spacing w:line="253" w:lineRule="exact"/>
              <w:ind w:right="94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DEC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–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Direttore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dell’Esecuzione</w:t>
            </w:r>
          </w:p>
        </w:tc>
        <w:tc>
          <w:tcPr>
            <w:tcW w:w="5145" w:type="dxa"/>
            <w:vAlign w:val="center"/>
          </w:tcPr>
          <w:p w14:paraId="7CA57BBC" w14:textId="0DBCE262" w:rsidR="00897775" w:rsidRPr="005906E3" w:rsidRDefault="0099008D" w:rsidP="00B22C57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Annamaria Palmieri</w:t>
            </w:r>
          </w:p>
        </w:tc>
      </w:tr>
      <w:tr w:rsidR="00897775" w:rsidRPr="00703853" w14:paraId="7FCA73E7" w14:textId="77777777" w:rsidTr="1FBF7459">
        <w:trPr>
          <w:trHeight w:val="500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4F7A835" w14:textId="77777777" w:rsidR="00897775" w:rsidRPr="005906E3" w:rsidRDefault="002F7EE0">
            <w:pPr>
              <w:pStyle w:val="TableParagraph"/>
              <w:spacing w:line="253" w:lineRule="exact"/>
              <w:ind w:right="93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Denominazione</w:t>
            </w:r>
            <w:r w:rsidRPr="005906E3">
              <w:rPr>
                <w:spacing w:val="-5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del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Fornitore</w:t>
            </w:r>
          </w:p>
        </w:tc>
        <w:tc>
          <w:tcPr>
            <w:tcW w:w="5145" w:type="dxa"/>
            <w:vAlign w:val="center"/>
          </w:tcPr>
          <w:p w14:paraId="0BFCE42E" w14:textId="4E30846C" w:rsidR="00897775" w:rsidRPr="005906E3" w:rsidRDefault="00D10DE9" w:rsidP="00B22C57">
            <w:pPr>
              <w:pStyle w:val="TableParagraph"/>
              <w:jc w:val="both"/>
              <w:rPr>
                <w:sz w:val="24"/>
                <w:szCs w:val="24"/>
              </w:rPr>
            </w:pPr>
            <w:r w:rsidRPr="00D10DE9">
              <w:rPr>
                <w:sz w:val="24"/>
                <w:szCs w:val="24"/>
              </w:rPr>
              <w:t>DROMEDIAN S.</w:t>
            </w:r>
            <w:proofErr w:type="gramStart"/>
            <w:r w:rsidRPr="00D10DE9">
              <w:rPr>
                <w:sz w:val="24"/>
                <w:szCs w:val="24"/>
              </w:rPr>
              <w:t>R.L</w:t>
            </w:r>
            <w:proofErr w:type="gramEnd"/>
          </w:p>
        </w:tc>
      </w:tr>
      <w:tr w:rsidR="00897775" w:rsidRPr="00703853" w14:paraId="38EDFD4B" w14:textId="77777777" w:rsidTr="1FBF745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4CD51CB" w14:textId="77777777" w:rsidR="00897775" w:rsidRPr="005906E3" w:rsidRDefault="002F7EE0">
            <w:pPr>
              <w:pStyle w:val="TableParagraph"/>
              <w:spacing w:line="253" w:lineRule="exact"/>
              <w:ind w:right="92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Data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stipula</w:t>
            </w:r>
          </w:p>
        </w:tc>
        <w:tc>
          <w:tcPr>
            <w:tcW w:w="5145" w:type="dxa"/>
            <w:vAlign w:val="center"/>
          </w:tcPr>
          <w:p w14:paraId="23C78960" w14:textId="004F4EBB" w:rsidR="00897775" w:rsidRPr="005906E3" w:rsidRDefault="001762E4" w:rsidP="00B22C57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26.06.2023</w:t>
            </w:r>
          </w:p>
        </w:tc>
      </w:tr>
      <w:tr w:rsidR="00897775" w:rsidRPr="00703853" w14:paraId="1F68C037" w14:textId="77777777" w:rsidTr="1FBF745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D1B02C9" w14:textId="77777777" w:rsidR="00897775" w:rsidRPr="005906E3" w:rsidRDefault="002F7EE0">
            <w:pPr>
              <w:pStyle w:val="TableParagraph"/>
              <w:spacing w:line="251" w:lineRule="exact"/>
              <w:ind w:right="91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Data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inizio</w:t>
            </w:r>
            <w:r w:rsidRPr="005906E3">
              <w:rPr>
                <w:spacing w:val="-1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–</w:t>
            </w:r>
            <w:r w:rsidRPr="005906E3">
              <w:rPr>
                <w:spacing w:val="-2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data</w:t>
            </w:r>
            <w:r w:rsidRPr="005906E3">
              <w:rPr>
                <w:spacing w:val="-2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fine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attività</w:t>
            </w:r>
          </w:p>
        </w:tc>
        <w:tc>
          <w:tcPr>
            <w:tcW w:w="5145" w:type="dxa"/>
            <w:vAlign w:val="center"/>
          </w:tcPr>
          <w:p w14:paraId="30469902" w14:textId="66CA5983" w:rsidR="00897775" w:rsidRPr="005906E3" w:rsidRDefault="00D10DE9" w:rsidP="00B22C57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03/07/2023 – 02/07/2026</w:t>
            </w:r>
          </w:p>
        </w:tc>
      </w:tr>
      <w:tr w:rsidR="00897775" w:rsidRPr="00703853" w14:paraId="76C09A00" w14:textId="77777777" w:rsidTr="1FBF7459">
        <w:trPr>
          <w:trHeight w:val="498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0A2B355" w14:textId="77777777" w:rsidR="00897775" w:rsidRPr="005906E3" w:rsidRDefault="002F7EE0">
            <w:pPr>
              <w:pStyle w:val="TableParagraph"/>
              <w:spacing w:line="251" w:lineRule="exact"/>
              <w:ind w:right="94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Importo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complessivo</w:t>
            </w:r>
          </w:p>
        </w:tc>
        <w:tc>
          <w:tcPr>
            <w:tcW w:w="5145" w:type="dxa"/>
            <w:vAlign w:val="center"/>
          </w:tcPr>
          <w:p w14:paraId="4CC683F1" w14:textId="607060DC" w:rsidR="00F37C1F" w:rsidRPr="005906E3" w:rsidRDefault="00733AF6" w:rsidP="00B22C57">
            <w:pPr>
              <w:jc w:val="both"/>
              <w:rPr>
                <w:color w:val="000000"/>
                <w:sz w:val="24"/>
                <w:szCs w:val="24"/>
              </w:rPr>
            </w:pPr>
            <w:r w:rsidRPr="00733AF6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>.</w:t>
            </w:r>
            <w:r w:rsidRPr="00733AF6">
              <w:rPr>
                <w:color w:val="000000"/>
                <w:sz w:val="24"/>
                <w:szCs w:val="24"/>
              </w:rPr>
              <w:t>114</w:t>
            </w:r>
            <w:r>
              <w:rPr>
                <w:color w:val="000000"/>
                <w:sz w:val="24"/>
                <w:szCs w:val="24"/>
              </w:rPr>
              <w:t>.</w:t>
            </w:r>
            <w:r w:rsidRPr="00733AF6">
              <w:rPr>
                <w:color w:val="000000"/>
                <w:sz w:val="24"/>
                <w:szCs w:val="24"/>
              </w:rPr>
              <w:t>754,1</w:t>
            </w:r>
            <w:r>
              <w:rPr>
                <w:color w:val="000000"/>
                <w:sz w:val="24"/>
                <w:szCs w:val="24"/>
              </w:rPr>
              <w:t xml:space="preserve">0 </w:t>
            </w:r>
            <w:r w:rsidR="009E21DC" w:rsidRPr="009E21DC">
              <w:rPr>
                <w:color w:val="000000"/>
                <w:sz w:val="24"/>
                <w:szCs w:val="24"/>
              </w:rPr>
              <w:t>€</w:t>
            </w:r>
            <w:r w:rsidR="009E21DC">
              <w:rPr>
                <w:color w:val="000000"/>
                <w:sz w:val="24"/>
                <w:szCs w:val="24"/>
              </w:rPr>
              <w:t xml:space="preserve"> (Iva Esclusa)</w:t>
            </w:r>
          </w:p>
        </w:tc>
      </w:tr>
      <w:tr w:rsidR="00897775" w:rsidRPr="00703853" w14:paraId="5CFB9A6C" w14:textId="77777777" w:rsidTr="1FBF7459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55E0EFF4" w14:textId="77777777" w:rsidR="00897775" w:rsidRPr="005906E3" w:rsidRDefault="002F7EE0">
            <w:pPr>
              <w:pStyle w:val="TableParagraph"/>
              <w:spacing w:line="251" w:lineRule="exact"/>
              <w:ind w:right="90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Eventuali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altri</w:t>
            </w:r>
            <w:r w:rsidRPr="005906E3">
              <w:rPr>
                <w:spacing w:val="-5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contratti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collegati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(quinto</w:t>
            </w:r>
          </w:p>
          <w:p w14:paraId="31624A85" w14:textId="77777777" w:rsidR="00897775" w:rsidRPr="005906E3" w:rsidRDefault="002F7EE0">
            <w:pPr>
              <w:pStyle w:val="TableParagraph"/>
              <w:spacing w:before="20"/>
              <w:ind w:right="92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d’obbligo,</w:t>
            </w:r>
            <w:r w:rsidRPr="005906E3">
              <w:rPr>
                <w:spacing w:val="-6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atti</w:t>
            </w:r>
            <w:r w:rsidRPr="005906E3">
              <w:rPr>
                <w:spacing w:val="-6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aggiuntivi)</w:t>
            </w:r>
          </w:p>
        </w:tc>
        <w:tc>
          <w:tcPr>
            <w:tcW w:w="5145" w:type="dxa"/>
            <w:vAlign w:val="center"/>
          </w:tcPr>
          <w:p w14:paraId="22D192DB" w14:textId="2ABB9DE6" w:rsidR="00897775" w:rsidRPr="005906E3" w:rsidRDefault="001762E4" w:rsidP="001762E4">
            <w:pPr>
              <w:pStyle w:val="TableParagraph"/>
              <w:spacing w:line="251" w:lineRule="exact"/>
              <w:ind w:right="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Non ci sono stati </w:t>
            </w:r>
            <w:r w:rsidRPr="005906E3">
              <w:rPr>
                <w:sz w:val="24"/>
                <w:szCs w:val="24"/>
              </w:rPr>
              <w:t>quinto</w:t>
            </w:r>
            <w:r>
              <w:rPr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d’obbligo</w:t>
            </w:r>
            <w:r>
              <w:rPr>
                <w:sz w:val="24"/>
                <w:szCs w:val="24"/>
              </w:rPr>
              <w:t xml:space="preserve"> o </w:t>
            </w:r>
            <w:r w:rsidRPr="005906E3">
              <w:rPr>
                <w:sz w:val="24"/>
                <w:szCs w:val="24"/>
              </w:rPr>
              <w:t>atti</w:t>
            </w:r>
            <w:r w:rsidRPr="005906E3">
              <w:rPr>
                <w:spacing w:val="-6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aggiuntivi</w:t>
            </w:r>
          </w:p>
        </w:tc>
      </w:tr>
      <w:tr w:rsidR="001762E4" w:rsidRPr="00703853" w14:paraId="7490AD98" w14:textId="77777777" w:rsidTr="008816DD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3B600A49" w14:textId="77777777" w:rsidR="001762E4" w:rsidRPr="005906E3" w:rsidRDefault="001762E4" w:rsidP="001762E4">
            <w:pPr>
              <w:pStyle w:val="TableParagraph"/>
              <w:spacing w:line="251" w:lineRule="exact"/>
              <w:ind w:right="91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Importo</w:t>
            </w:r>
            <w:r w:rsidRPr="005906E3">
              <w:rPr>
                <w:spacing w:val="-5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complessivo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contratti</w:t>
            </w:r>
            <w:r w:rsidRPr="005906E3">
              <w:rPr>
                <w:spacing w:val="-5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collegati</w:t>
            </w:r>
          </w:p>
        </w:tc>
        <w:tc>
          <w:tcPr>
            <w:tcW w:w="5145" w:type="dxa"/>
            <w:vAlign w:val="center"/>
          </w:tcPr>
          <w:p w14:paraId="6E775F52" w14:textId="63480142" w:rsidR="001762E4" w:rsidRPr="005906E3" w:rsidRDefault="001762E4" w:rsidP="001762E4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Non ci sono stati </w:t>
            </w:r>
            <w:r w:rsidRPr="005906E3">
              <w:rPr>
                <w:sz w:val="24"/>
                <w:szCs w:val="24"/>
              </w:rPr>
              <w:t>quinto</w:t>
            </w:r>
            <w:r>
              <w:rPr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d’obbligo</w:t>
            </w:r>
            <w:r>
              <w:rPr>
                <w:sz w:val="24"/>
                <w:szCs w:val="24"/>
              </w:rPr>
              <w:t xml:space="preserve"> o </w:t>
            </w:r>
            <w:r w:rsidRPr="005906E3">
              <w:rPr>
                <w:sz w:val="24"/>
                <w:szCs w:val="24"/>
              </w:rPr>
              <w:t>atti</w:t>
            </w:r>
            <w:r w:rsidRPr="005906E3">
              <w:rPr>
                <w:spacing w:val="-6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aggiuntivi</w:t>
            </w:r>
          </w:p>
        </w:tc>
      </w:tr>
      <w:tr w:rsidR="001762E4" w:rsidRPr="00703853" w14:paraId="10CEA638" w14:textId="77777777" w:rsidTr="1FBF7459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D609421" w14:textId="77777777" w:rsidR="001762E4" w:rsidRPr="005906E3" w:rsidRDefault="001762E4" w:rsidP="001762E4">
            <w:pPr>
              <w:pStyle w:val="TableParagraph"/>
              <w:spacing w:line="251" w:lineRule="exact"/>
              <w:ind w:right="95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Importo</w:t>
            </w:r>
            <w:r w:rsidRPr="005906E3">
              <w:rPr>
                <w:spacing w:val="-5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complessivo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contratto</w:t>
            </w:r>
            <w:r w:rsidRPr="005906E3">
              <w:rPr>
                <w:spacing w:val="-5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base</w:t>
            </w:r>
            <w:r w:rsidRPr="005906E3">
              <w:rPr>
                <w:spacing w:val="-5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più</w:t>
            </w:r>
          </w:p>
          <w:p w14:paraId="2D1FB631" w14:textId="77777777" w:rsidR="001762E4" w:rsidRPr="005906E3" w:rsidRDefault="001762E4" w:rsidP="001762E4">
            <w:pPr>
              <w:pStyle w:val="TableParagraph"/>
              <w:spacing w:before="20"/>
              <w:ind w:right="94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contratti</w:t>
            </w:r>
            <w:r w:rsidRPr="005906E3">
              <w:rPr>
                <w:spacing w:val="-8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collegati</w:t>
            </w:r>
          </w:p>
        </w:tc>
        <w:tc>
          <w:tcPr>
            <w:tcW w:w="5145" w:type="dxa"/>
            <w:vAlign w:val="center"/>
          </w:tcPr>
          <w:p w14:paraId="349D478C" w14:textId="6193D24D" w:rsidR="001762E4" w:rsidRPr="005906E3" w:rsidRDefault="001762E4" w:rsidP="001762E4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Non ci sono stati </w:t>
            </w:r>
            <w:r w:rsidRPr="005906E3">
              <w:rPr>
                <w:sz w:val="24"/>
                <w:szCs w:val="24"/>
              </w:rPr>
              <w:t>quinto</w:t>
            </w:r>
            <w:r>
              <w:rPr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d’obbligo</w:t>
            </w:r>
            <w:r>
              <w:rPr>
                <w:sz w:val="24"/>
                <w:szCs w:val="24"/>
              </w:rPr>
              <w:t xml:space="preserve"> o </w:t>
            </w:r>
            <w:r w:rsidRPr="005906E3">
              <w:rPr>
                <w:sz w:val="24"/>
                <w:szCs w:val="24"/>
              </w:rPr>
              <w:t>atti</w:t>
            </w:r>
            <w:r w:rsidRPr="005906E3">
              <w:rPr>
                <w:spacing w:val="-6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aggiuntivi</w:t>
            </w:r>
          </w:p>
        </w:tc>
      </w:tr>
      <w:tr w:rsidR="001762E4" w:rsidRPr="00703853" w14:paraId="3A7273BD" w14:textId="77777777" w:rsidTr="00D37693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2CB7C72" w14:textId="77777777" w:rsidR="001762E4" w:rsidRPr="005906E3" w:rsidRDefault="001762E4" w:rsidP="001762E4">
            <w:pPr>
              <w:pStyle w:val="TableParagraph"/>
              <w:spacing w:line="251" w:lineRule="exact"/>
              <w:ind w:right="94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Eventuali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proroghe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collegate</w:t>
            </w:r>
          </w:p>
        </w:tc>
        <w:tc>
          <w:tcPr>
            <w:tcW w:w="5145" w:type="dxa"/>
            <w:vAlign w:val="center"/>
          </w:tcPr>
          <w:p w14:paraId="337213E8" w14:textId="4033AD22" w:rsidR="001762E4" w:rsidRPr="005906E3" w:rsidRDefault="001762E4" w:rsidP="001762E4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Non ci sono stati </w:t>
            </w:r>
            <w:r w:rsidRPr="005906E3">
              <w:rPr>
                <w:sz w:val="24"/>
                <w:szCs w:val="24"/>
              </w:rPr>
              <w:t>quinto</w:t>
            </w:r>
            <w:r>
              <w:rPr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d’obbligo</w:t>
            </w:r>
            <w:r>
              <w:rPr>
                <w:sz w:val="24"/>
                <w:szCs w:val="24"/>
              </w:rPr>
              <w:t xml:space="preserve"> o </w:t>
            </w:r>
            <w:r w:rsidRPr="005906E3">
              <w:rPr>
                <w:sz w:val="24"/>
                <w:szCs w:val="24"/>
              </w:rPr>
              <w:t>atti</w:t>
            </w:r>
            <w:r w:rsidRPr="005906E3">
              <w:rPr>
                <w:spacing w:val="-6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aggiuntivi</w:t>
            </w:r>
          </w:p>
        </w:tc>
      </w:tr>
      <w:tr w:rsidR="001762E4" w:rsidRPr="00703853" w14:paraId="21CE5E2A" w14:textId="77777777" w:rsidTr="1FBF7459">
        <w:trPr>
          <w:trHeight w:val="498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53CEE5F0" w14:textId="77777777" w:rsidR="001762E4" w:rsidRPr="005906E3" w:rsidRDefault="001762E4" w:rsidP="001762E4">
            <w:pPr>
              <w:pStyle w:val="TableParagraph"/>
              <w:spacing w:line="251" w:lineRule="exact"/>
              <w:ind w:right="91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Data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stipula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proroghe</w:t>
            </w:r>
          </w:p>
        </w:tc>
        <w:tc>
          <w:tcPr>
            <w:tcW w:w="5145" w:type="dxa"/>
          </w:tcPr>
          <w:p w14:paraId="4357FE94" w14:textId="41C1F683" w:rsidR="001762E4" w:rsidRPr="005906E3" w:rsidRDefault="001762E4" w:rsidP="001762E4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Non ci sono state proroghe </w:t>
            </w:r>
          </w:p>
        </w:tc>
      </w:tr>
      <w:tr w:rsidR="001762E4" w:rsidRPr="00703853" w14:paraId="3F781470" w14:textId="77777777" w:rsidTr="1FBF745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04FF4867" w14:textId="77777777" w:rsidR="001762E4" w:rsidRPr="005906E3" w:rsidRDefault="001762E4" w:rsidP="001762E4">
            <w:pPr>
              <w:pStyle w:val="TableParagraph"/>
              <w:spacing w:line="251" w:lineRule="exact"/>
              <w:ind w:right="93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Data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inizio</w:t>
            </w:r>
            <w:r w:rsidRPr="005906E3">
              <w:rPr>
                <w:spacing w:val="-2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–</w:t>
            </w:r>
            <w:r w:rsidRPr="005906E3">
              <w:rPr>
                <w:spacing w:val="-2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data</w:t>
            </w:r>
            <w:r w:rsidRPr="005906E3">
              <w:rPr>
                <w:spacing w:val="-2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fine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proroghe</w:t>
            </w:r>
          </w:p>
        </w:tc>
        <w:tc>
          <w:tcPr>
            <w:tcW w:w="5145" w:type="dxa"/>
          </w:tcPr>
          <w:p w14:paraId="50895469" w14:textId="3CFD86C3" w:rsidR="001762E4" w:rsidRPr="005906E3" w:rsidRDefault="001762E4" w:rsidP="001762E4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Non ci sono state proroghe </w:t>
            </w:r>
          </w:p>
        </w:tc>
      </w:tr>
      <w:tr w:rsidR="001762E4" w:rsidRPr="00703853" w14:paraId="2E776E98" w14:textId="77777777" w:rsidTr="1FBF7459">
        <w:trPr>
          <w:trHeight w:val="50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7CB4F3C9" w14:textId="77777777" w:rsidR="001762E4" w:rsidRPr="005906E3" w:rsidRDefault="001762E4" w:rsidP="001762E4">
            <w:pPr>
              <w:pStyle w:val="TableParagraph"/>
              <w:spacing w:line="251" w:lineRule="exact"/>
              <w:ind w:right="93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Importo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complessivo</w:t>
            </w:r>
            <w:r w:rsidRPr="005906E3">
              <w:rPr>
                <w:spacing w:val="-4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proroghe</w:t>
            </w:r>
          </w:p>
        </w:tc>
        <w:tc>
          <w:tcPr>
            <w:tcW w:w="5145" w:type="dxa"/>
          </w:tcPr>
          <w:p w14:paraId="44F963D3" w14:textId="0E12CB9F" w:rsidR="001762E4" w:rsidRPr="005906E3" w:rsidRDefault="001762E4" w:rsidP="001762E4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Non ci sono state proroghe </w:t>
            </w:r>
          </w:p>
        </w:tc>
      </w:tr>
      <w:tr w:rsidR="001762E4" w:rsidRPr="00703853" w14:paraId="32E316A1" w14:textId="77777777" w:rsidTr="1FBF7459">
        <w:trPr>
          <w:trHeight w:val="499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36DA8800" w14:textId="77777777" w:rsidR="001762E4" w:rsidRPr="005906E3" w:rsidRDefault="001762E4" w:rsidP="001762E4">
            <w:pPr>
              <w:pStyle w:val="TableParagraph"/>
              <w:spacing w:line="253" w:lineRule="exact"/>
              <w:ind w:right="93"/>
              <w:jc w:val="right"/>
              <w:rPr>
                <w:sz w:val="24"/>
                <w:szCs w:val="24"/>
              </w:rPr>
            </w:pPr>
            <w:r w:rsidRPr="005906E3">
              <w:rPr>
                <w:sz w:val="24"/>
                <w:szCs w:val="24"/>
              </w:rPr>
              <w:t>Importo</w:t>
            </w:r>
            <w:r w:rsidRPr="005906E3">
              <w:rPr>
                <w:spacing w:val="-2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totale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contratti</w:t>
            </w:r>
            <w:r w:rsidRPr="005906E3">
              <w:rPr>
                <w:spacing w:val="-2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e</w:t>
            </w:r>
            <w:r w:rsidRPr="005906E3">
              <w:rPr>
                <w:spacing w:val="-3"/>
                <w:sz w:val="24"/>
                <w:szCs w:val="24"/>
              </w:rPr>
              <w:t xml:space="preserve"> </w:t>
            </w:r>
            <w:r w:rsidRPr="005906E3">
              <w:rPr>
                <w:sz w:val="24"/>
                <w:szCs w:val="24"/>
              </w:rPr>
              <w:t>proroghe</w:t>
            </w:r>
          </w:p>
        </w:tc>
        <w:tc>
          <w:tcPr>
            <w:tcW w:w="5145" w:type="dxa"/>
            <w:vAlign w:val="center"/>
          </w:tcPr>
          <w:p w14:paraId="78A0261D" w14:textId="3987D5C0" w:rsidR="001762E4" w:rsidRPr="005906E3" w:rsidRDefault="008D5C6B" w:rsidP="001762E4">
            <w:pPr>
              <w:pStyle w:val="TableParagraph"/>
              <w:rPr>
                <w:sz w:val="24"/>
                <w:szCs w:val="24"/>
              </w:rPr>
            </w:pPr>
            <w:r w:rsidRPr="004A7CBF">
              <w:rPr>
                <w:rFonts w:asciiTheme="minorHAnsi" w:hAnsiTheme="minorHAnsi" w:cstheme="minorHAnsi"/>
                <w:sz w:val="24"/>
                <w:szCs w:val="24"/>
              </w:rPr>
              <w:t xml:space="preserve">9.900.000,00 </w:t>
            </w:r>
            <w:r w:rsidR="001762E4" w:rsidRPr="009E21DC">
              <w:rPr>
                <w:sz w:val="24"/>
                <w:szCs w:val="24"/>
              </w:rPr>
              <w:t>€</w:t>
            </w:r>
            <w:r w:rsidR="001762E4">
              <w:rPr>
                <w:sz w:val="24"/>
                <w:szCs w:val="24"/>
              </w:rPr>
              <w:t xml:space="preserve"> (IVA inclusa)</w:t>
            </w:r>
          </w:p>
        </w:tc>
      </w:tr>
    </w:tbl>
    <w:p w14:paraId="638696FC" w14:textId="469F87E3" w:rsidR="00B25A04" w:rsidRDefault="00B25A04">
      <w:pPr>
        <w:pStyle w:val="BodyText"/>
        <w:rPr>
          <w:rFonts w:ascii="Calibri" w:hAnsi="Calibri" w:cs="Calibri"/>
          <w:sz w:val="20"/>
        </w:rPr>
      </w:pPr>
    </w:p>
    <w:p w14:paraId="5D19ECD5" w14:textId="43158521" w:rsidR="00897775" w:rsidRDefault="00897775" w:rsidP="005C4C12">
      <w:pPr>
        <w:rPr>
          <w:rFonts w:ascii="Calibri" w:hAnsi="Calibri" w:cs="Calibri"/>
          <w:sz w:val="20"/>
        </w:rPr>
      </w:pPr>
    </w:p>
    <w:p w14:paraId="2BA10EF8" w14:textId="64B8EB64" w:rsidR="005C4C12" w:rsidRDefault="005C4C12" w:rsidP="005C4C12">
      <w:pPr>
        <w:rPr>
          <w:rFonts w:ascii="Calibri" w:hAnsi="Calibri" w:cs="Calibri"/>
          <w:sz w:val="20"/>
        </w:rPr>
      </w:pPr>
    </w:p>
    <w:p w14:paraId="252B4534" w14:textId="77777777" w:rsidR="009E21DC" w:rsidRDefault="009E21DC" w:rsidP="005C4C12">
      <w:pPr>
        <w:rPr>
          <w:rFonts w:ascii="Calibri" w:hAnsi="Calibri" w:cs="Calibri"/>
          <w:sz w:val="20"/>
        </w:rPr>
      </w:pPr>
    </w:p>
    <w:p w14:paraId="64C67244" w14:textId="20384876" w:rsidR="005C4C12" w:rsidRDefault="005C4C12" w:rsidP="005C4C12">
      <w:pPr>
        <w:rPr>
          <w:rFonts w:ascii="Calibri" w:hAnsi="Calibri" w:cs="Calibri"/>
          <w:sz w:val="20"/>
        </w:rPr>
      </w:pPr>
    </w:p>
    <w:p w14:paraId="2A40A3F8" w14:textId="239A1A94" w:rsidR="005C4C12" w:rsidRDefault="005C4C12" w:rsidP="005C4C12">
      <w:pPr>
        <w:rPr>
          <w:rFonts w:ascii="Calibri" w:hAnsi="Calibri" w:cs="Calibri"/>
          <w:sz w:val="20"/>
        </w:rPr>
      </w:pPr>
    </w:p>
    <w:p w14:paraId="69FA63F3" w14:textId="30F49DB2" w:rsidR="005C4C12" w:rsidRDefault="005C4C12" w:rsidP="005C4C12">
      <w:pPr>
        <w:rPr>
          <w:rFonts w:ascii="Calibri" w:hAnsi="Calibri" w:cs="Calibri"/>
          <w:sz w:val="20"/>
        </w:rPr>
      </w:pPr>
    </w:p>
    <w:p w14:paraId="335279C6" w14:textId="29639A56" w:rsidR="005C4C12" w:rsidRDefault="005C4C12" w:rsidP="005C4C12">
      <w:pPr>
        <w:rPr>
          <w:rFonts w:ascii="Calibri" w:hAnsi="Calibri" w:cs="Calibri"/>
          <w:sz w:val="20"/>
        </w:rPr>
      </w:pPr>
    </w:p>
    <w:p w14:paraId="54D2F3E9" w14:textId="77777777" w:rsidR="005C4C12" w:rsidRPr="005C4C12" w:rsidRDefault="005C4C12" w:rsidP="005C4C12">
      <w:pPr>
        <w:rPr>
          <w:rFonts w:ascii="Calibri" w:hAnsi="Calibri" w:cs="Calibri"/>
          <w:sz w:val="20"/>
          <w:szCs w:val="24"/>
        </w:rPr>
      </w:pPr>
    </w:p>
    <w:p w14:paraId="348B57C3" w14:textId="049CF720" w:rsidR="00897775" w:rsidRDefault="002F7EE0" w:rsidP="005906E3">
      <w:pPr>
        <w:pStyle w:val="Heading1"/>
        <w:jc w:val="both"/>
      </w:pPr>
      <w:bookmarkStart w:id="1" w:name="_Toc177379677"/>
      <w:r w:rsidRPr="00703853">
        <w:t>INTRODUZIONE</w:t>
      </w:r>
      <w:bookmarkEnd w:id="1"/>
    </w:p>
    <w:p w14:paraId="14C12A25" w14:textId="77777777" w:rsidR="00593B70" w:rsidRPr="00DC4B94" w:rsidRDefault="00593B70" w:rsidP="005906E3">
      <w:pPr>
        <w:pStyle w:val="Heading1"/>
        <w:numPr>
          <w:ilvl w:val="0"/>
          <w:numId w:val="0"/>
        </w:numPr>
        <w:ind w:left="432"/>
        <w:jc w:val="both"/>
      </w:pPr>
    </w:p>
    <w:p w14:paraId="60B29D7E" w14:textId="52D64DEC" w:rsidR="00897775" w:rsidRDefault="002F7EE0" w:rsidP="005906E3">
      <w:pPr>
        <w:pStyle w:val="Heading2"/>
        <w:jc w:val="both"/>
      </w:pPr>
      <w:bookmarkStart w:id="2" w:name="_Toc177379678"/>
      <w:r w:rsidRPr="00703853">
        <w:t>BREVE</w:t>
      </w:r>
      <w:r w:rsidRPr="00703853">
        <w:rPr>
          <w:spacing w:val="-4"/>
        </w:rPr>
        <w:t xml:space="preserve"> </w:t>
      </w:r>
      <w:r w:rsidRPr="00703853">
        <w:t>DESCRIZIONE</w:t>
      </w:r>
      <w:r w:rsidRPr="00703853">
        <w:rPr>
          <w:spacing w:val="-3"/>
        </w:rPr>
        <w:t xml:space="preserve"> </w:t>
      </w:r>
      <w:r w:rsidRPr="00703853">
        <w:t>DEL</w:t>
      </w:r>
      <w:r w:rsidRPr="00703853">
        <w:rPr>
          <w:spacing w:val="-5"/>
        </w:rPr>
        <w:t xml:space="preserve"> </w:t>
      </w:r>
      <w:r w:rsidRPr="00703853">
        <w:t>CONTRATTO</w:t>
      </w:r>
      <w:r w:rsidRPr="00703853">
        <w:rPr>
          <w:spacing w:val="-3"/>
        </w:rPr>
        <w:t xml:space="preserve"> </w:t>
      </w:r>
      <w:r w:rsidRPr="00703853">
        <w:t>E</w:t>
      </w:r>
      <w:r w:rsidRPr="00703853">
        <w:rPr>
          <w:spacing w:val="-4"/>
        </w:rPr>
        <w:t xml:space="preserve"> </w:t>
      </w:r>
      <w:r w:rsidRPr="00703853">
        <w:t>DEGLI</w:t>
      </w:r>
      <w:r w:rsidRPr="00703853">
        <w:rPr>
          <w:spacing w:val="-3"/>
        </w:rPr>
        <w:t xml:space="preserve"> </w:t>
      </w:r>
      <w:r w:rsidRPr="00703853">
        <w:t>EVENTUALI</w:t>
      </w:r>
      <w:r w:rsidRPr="00703853">
        <w:rPr>
          <w:spacing w:val="-1"/>
        </w:rPr>
        <w:t xml:space="preserve"> </w:t>
      </w:r>
      <w:r w:rsidRPr="00703853">
        <w:t>ATTI</w:t>
      </w:r>
      <w:r w:rsidRPr="00703853">
        <w:rPr>
          <w:spacing w:val="-4"/>
        </w:rPr>
        <w:t xml:space="preserve"> </w:t>
      </w:r>
      <w:r w:rsidRPr="00703853">
        <w:t>COLLEGATI</w:t>
      </w:r>
      <w:bookmarkEnd w:id="2"/>
    </w:p>
    <w:p w14:paraId="02783A2B" w14:textId="77777777" w:rsidR="005A1FB5" w:rsidRPr="00703853" w:rsidRDefault="005A1FB5" w:rsidP="004C384F">
      <w:pPr>
        <w:pStyle w:val="Heading2"/>
        <w:numPr>
          <w:ilvl w:val="0"/>
          <w:numId w:val="0"/>
        </w:numPr>
        <w:ind w:left="862"/>
        <w:jc w:val="both"/>
      </w:pPr>
    </w:p>
    <w:p w14:paraId="0EF331C2" w14:textId="26CAA0A0" w:rsidR="005A1FB5" w:rsidRDefault="005A1FB5" w:rsidP="0099008D">
      <w:pPr>
        <w:ind w:left="-5"/>
        <w:jc w:val="both"/>
      </w:pPr>
      <w:r w:rsidRPr="0050366A">
        <w:t xml:space="preserve">Il ministero </w:t>
      </w:r>
      <w:r w:rsidR="0099008D">
        <w:t xml:space="preserve">della Giustizia </w:t>
      </w:r>
      <w:r w:rsidRPr="0050366A">
        <w:t>con l’accordo quadro ha inteso realizzare un “Servizio di progettazione e gestione dei Concorsi Pubblici del Ministero della Giustizia”</w:t>
      </w:r>
      <w:r>
        <w:t xml:space="preserve"> che consiste nella gestione completamente digitale delle fasi in cui sono articolate le procedure di concorso del Ministero della Giustizia, i concorsi che il ministero della Giustizia sono </w:t>
      </w:r>
      <w:r w:rsidR="008A125B">
        <w:t>r</w:t>
      </w:r>
      <w:r>
        <w:t>elativi agli utenti interni compresi la magistratura e relativi ai diversi Dipartimenti che compongono il ministero della Giustizia:</w:t>
      </w:r>
    </w:p>
    <w:p w14:paraId="22C8A96F" w14:textId="77777777" w:rsidR="005A1FB5" w:rsidRDefault="005A1FB5" w:rsidP="0099008D">
      <w:pPr>
        <w:ind w:left="-5"/>
        <w:jc w:val="both"/>
      </w:pPr>
      <w:r>
        <w:t xml:space="preserve">− Dipartimento per l’Organizzazione Giudiziaria dei servizi, del personale e dei servizi (DOG); </w:t>
      </w:r>
    </w:p>
    <w:p w14:paraId="0718C585" w14:textId="77777777" w:rsidR="005A1FB5" w:rsidRDefault="005A1FB5" w:rsidP="0099008D">
      <w:pPr>
        <w:ind w:left="-5"/>
        <w:jc w:val="both"/>
      </w:pPr>
      <w:r>
        <w:t>− Dipartimento per gli Affari di Giustizia (DAG);</w:t>
      </w:r>
    </w:p>
    <w:p w14:paraId="5C5E29A6" w14:textId="77777777" w:rsidR="005A1FB5" w:rsidRDefault="005A1FB5" w:rsidP="0099008D">
      <w:pPr>
        <w:ind w:left="-5"/>
        <w:jc w:val="both"/>
      </w:pPr>
      <w:r>
        <w:t xml:space="preserve"> − Dipartimento per l’Amministrazione Penitenziaria (DAP).</w:t>
      </w:r>
    </w:p>
    <w:p w14:paraId="21717AC2" w14:textId="7D3A2082" w:rsidR="005A1FB5" w:rsidRPr="0050366A" w:rsidRDefault="00950810" w:rsidP="0099008D">
      <w:pPr>
        <w:ind w:left="-5"/>
        <w:jc w:val="both"/>
        <w:rPr>
          <w:rFonts w:ascii="Calibri" w:eastAsia="Calibri" w:hAnsi="Calibri" w:cs="Calibri"/>
        </w:rPr>
      </w:pPr>
      <w:r>
        <w:t>L’o</w:t>
      </w:r>
      <w:r w:rsidR="005A1FB5">
        <w:t xml:space="preserve">ggetto dell’accordo </w:t>
      </w:r>
      <w:r w:rsidR="000F2D22">
        <w:t>quadro è</w:t>
      </w:r>
      <w:r w:rsidR="005A1FB5">
        <w:t xml:space="preserve"> la progettazione di un servizio integrato che possa apportare un significativo miglioramento della gestione del ciclo di vita di concorsi pubblici per la selezione di figure ad elevata </w:t>
      </w:r>
      <w:r w:rsidR="008D5C6B">
        <w:t>professionalità</w:t>
      </w:r>
      <w:r w:rsidR="008D5C6B">
        <w:rPr>
          <w:rFonts w:ascii="Calibri" w:eastAsia="Calibri" w:hAnsi="Calibri" w:cs="Calibri"/>
        </w:rPr>
        <w:t>.</w:t>
      </w:r>
      <w:r w:rsidR="004C384F">
        <w:rPr>
          <w:rFonts w:ascii="Calibri" w:eastAsia="Calibri" w:hAnsi="Calibri" w:cs="Calibri"/>
        </w:rPr>
        <w:t xml:space="preserve"> </w:t>
      </w:r>
    </w:p>
    <w:p w14:paraId="653F4AFB" w14:textId="25E44050" w:rsidR="005A1FB5" w:rsidRPr="0099008D" w:rsidRDefault="005A1FB5" w:rsidP="0099008D">
      <w:pPr>
        <w:ind w:left="-5"/>
        <w:jc w:val="both"/>
      </w:pPr>
      <w:r w:rsidRPr="0099008D">
        <w:t>L’iniziativa si inquadra in un più ampio processo di trasformazione digitale dei procedimenti del Ministero della Giustizia in logica cloud first, e risulta pertanto in linea con gli obiettivi del Piano Triennale e del CAD</w:t>
      </w:r>
    </w:p>
    <w:p w14:paraId="5DE08C6F" w14:textId="77777777" w:rsidR="004C384F" w:rsidRDefault="004C384F" w:rsidP="0050366A">
      <w:pPr>
        <w:ind w:left="-5"/>
        <w:rPr>
          <w:rFonts w:ascii="Calibri" w:eastAsia="Calibri" w:hAnsi="Calibri" w:cs="Calibri"/>
        </w:rPr>
      </w:pPr>
    </w:p>
    <w:p w14:paraId="49A0E97A" w14:textId="35FB7A04" w:rsidR="004C384F" w:rsidRDefault="004C384F" w:rsidP="004C384F">
      <w:pPr>
        <w:pStyle w:val="Heading2"/>
        <w:ind w:left="862" w:hanging="578"/>
        <w:jc w:val="both"/>
        <w:rPr>
          <w:rFonts w:ascii="Calibri" w:eastAsia="Calibri" w:hAnsi="Calibri" w:cs="Calibri"/>
        </w:rPr>
      </w:pPr>
      <w:bookmarkStart w:id="3" w:name="_Toc177379679"/>
      <w:r>
        <w:t>BREVE DESCRIZIONE DEI SERVIZI CONTRATTUALI</w:t>
      </w:r>
      <w:bookmarkEnd w:id="3"/>
    </w:p>
    <w:p w14:paraId="062F088E" w14:textId="77777777" w:rsidR="004C384F" w:rsidRDefault="004C384F" w:rsidP="0050366A">
      <w:pPr>
        <w:ind w:left="-5"/>
        <w:rPr>
          <w:rFonts w:ascii="Calibri" w:eastAsia="Calibri" w:hAnsi="Calibri" w:cs="Calibri"/>
        </w:rPr>
      </w:pPr>
    </w:p>
    <w:p w14:paraId="47D656AD" w14:textId="1494D3B1" w:rsidR="005A1FB5" w:rsidRPr="0050366A" w:rsidRDefault="005A1FB5" w:rsidP="0050366A">
      <w:pPr>
        <w:ind w:left="-5"/>
        <w:rPr>
          <w:rFonts w:ascii="Calibri" w:eastAsia="Calibri" w:hAnsi="Calibri" w:cs="Calibri"/>
        </w:rPr>
      </w:pPr>
      <w:r w:rsidRPr="0050366A">
        <w:rPr>
          <w:rFonts w:ascii="Calibri" w:eastAsia="Calibri" w:hAnsi="Calibri" w:cs="Calibri"/>
        </w:rPr>
        <w:t xml:space="preserve">L’accordo quadro prevede </w:t>
      </w:r>
      <w:r w:rsidR="008A125B">
        <w:rPr>
          <w:rFonts w:ascii="Calibri" w:eastAsia="Calibri" w:hAnsi="Calibri" w:cs="Calibri"/>
        </w:rPr>
        <w:t>i seguenti servizi con la possibilità di effettuare l’erogazione dei concorsi su singola sede o su più sedi,</w:t>
      </w: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0"/>
        <w:gridCol w:w="7809"/>
      </w:tblGrid>
      <w:tr w:rsidR="005A1FB5" w:rsidRPr="005A1FB5" w14:paraId="75006A55" w14:textId="77777777" w:rsidTr="005A1FB5">
        <w:trPr>
          <w:trHeight w:val="315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5AA2B" w14:textId="77777777" w:rsidR="005A1FB5" w:rsidRPr="005A1FB5" w:rsidRDefault="005A1FB5" w:rsidP="005A1FB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5A1FB5">
              <w:rPr>
                <w:rFonts w:ascii="Calibri" w:hAnsi="Calibri" w:cs="Calibri"/>
                <w:color w:val="000000"/>
                <w:lang w:eastAsia="it-IT"/>
              </w:rPr>
              <w:t>S1</w:t>
            </w:r>
          </w:p>
        </w:tc>
        <w:tc>
          <w:tcPr>
            <w:tcW w:w="7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E28CE" w14:textId="77777777" w:rsidR="005A1FB5" w:rsidRPr="005A1FB5" w:rsidRDefault="005A1FB5" w:rsidP="005A1FB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5A1FB5">
              <w:rPr>
                <w:rFonts w:ascii="Calibri" w:hAnsi="Calibri" w:cs="Calibri"/>
                <w:color w:val="000000"/>
                <w:lang w:eastAsia="it-IT"/>
              </w:rPr>
              <w:t xml:space="preserve">Costo annuale per attivazione procedura concorsuale </w:t>
            </w:r>
          </w:p>
        </w:tc>
      </w:tr>
      <w:tr w:rsidR="005A1FB5" w:rsidRPr="005A1FB5" w14:paraId="5454217A" w14:textId="77777777" w:rsidTr="005A1FB5">
        <w:trPr>
          <w:trHeight w:val="6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BFC36B1" w14:textId="4A49FE58" w:rsidR="005A1FB5" w:rsidRPr="005A1FB5" w:rsidRDefault="005A1FB5" w:rsidP="005A1FB5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5A1FB5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 Servizio</w:t>
            </w:r>
          </w:p>
        </w:tc>
        <w:tc>
          <w:tcPr>
            <w:tcW w:w="7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5CAE8DD" w14:textId="77777777" w:rsidR="005A1FB5" w:rsidRPr="005A1FB5" w:rsidRDefault="005A1FB5" w:rsidP="005A1FB5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5A1FB5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Descrizione</w:t>
            </w:r>
          </w:p>
        </w:tc>
      </w:tr>
      <w:tr w:rsidR="005A1FB5" w:rsidRPr="005A1FB5" w14:paraId="635F594B" w14:textId="77777777" w:rsidTr="005A1FB5">
        <w:trPr>
          <w:trHeight w:val="24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53231" w14:textId="77777777" w:rsidR="005A1FB5" w:rsidRPr="005A1FB5" w:rsidRDefault="005A1FB5" w:rsidP="005A1FB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5A1FB5">
              <w:rPr>
                <w:rFonts w:ascii="Calibri" w:hAnsi="Calibri" w:cs="Calibri"/>
                <w:color w:val="000000"/>
                <w:lang w:eastAsia="it-IT"/>
              </w:rPr>
              <w:t>S2-A1-Mono</w:t>
            </w:r>
          </w:p>
        </w:tc>
        <w:tc>
          <w:tcPr>
            <w:tcW w:w="7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358B9" w14:textId="18B8F9C3" w:rsidR="005A1FB5" w:rsidRPr="005A1FB5" w:rsidRDefault="0099008D" w:rsidP="005A1FB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  <w:lang w:eastAsia="it-IT"/>
              </w:rPr>
              <w:t xml:space="preserve">Servizio </w:t>
            </w:r>
            <w:r w:rsidRPr="005A1FB5">
              <w:rPr>
                <w:rFonts w:ascii="Calibri" w:hAnsi="Calibri" w:cs="Calibri"/>
                <w:color w:val="000000"/>
                <w:lang w:eastAsia="it-IT"/>
              </w:rPr>
              <w:t>per</w:t>
            </w:r>
            <w:r w:rsidR="005A1FB5" w:rsidRPr="005A1FB5">
              <w:rPr>
                <w:rFonts w:ascii="Calibri" w:hAnsi="Calibri" w:cs="Calibri"/>
                <w:color w:val="000000"/>
                <w:lang w:eastAsia="it-IT"/>
              </w:rPr>
              <w:t xml:space="preserve"> una SOLA sede (1 dispositivo)</w:t>
            </w:r>
          </w:p>
        </w:tc>
      </w:tr>
      <w:tr w:rsidR="005A1FB5" w:rsidRPr="005A1FB5" w14:paraId="08A04C34" w14:textId="77777777" w:rsidTr="005A1FB5">
        <w:trPr>
          <w:trHeight w:val="24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172E7" w14:textId="77777777" w:rsidR="005A1FB5" w:rsidRPr="005A1FB5" w:rsidRDefault="005A1FB5" w:rsidP="005A1FB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5A1FB5">
              <w:rPr>
                <w:rFonts w:ascii="Calibri" w:hAnsi="Calibri" w:cs="Calibri"/>
                <w:color w:val="000000"/>
                <w:lang w:eastAsia="it-IT"/>
              </w:rPr>
              <w:t>S2-A1-Pluri</w:t>
            </w:r>
          </w:p>
        </w:tc>
        <w:tc>
          <w:tcPr>
            <w:tcW w:w="7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1EDE5" w14:textId="27EC0E16" w:rsidR="005A1FB5" w:rsidRPr="005A1FB5" w:rsidRDefault="0099008D" w:rsidP="005A1FB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  <w:lang w:eastAsia="it-IT"/>
              </w:rPr>
              <w:t xml:space="preserve">Servizio </w:t>
            </w:r>
            <w:r w:rsidRPr="005A1FB5">
              <w:rPr>
                <w:rFonts w:ascii="Calibri" w:hAnsi="Calibri" w:cs="Calibri"/>
                <w:color w:val="000000"/>
                <w:lang w:eastAsia="it-IT"/>
              </w:rPr>
              <w:t>per</w:t>
            </w:r>
            <w:r w:rsidR="005A1FB5" w:rsidRPr="005A1FB5">
              <w:rPr>
                <w:rFonts w:ascii="Calibri" w:hAnsi="Calibri" w:cs="Calibri"/>
                <w:color w:val="000000"/>
                <w:lang w:eastAsia="it-IT"/>
              </w:rPr>
              <w:t xml:space="preserve"> PIU' SEDI contemporanee (1 dispositivo)</w:t>
            </w:r>
          </w:p>
        </w:tc>
      </w:tr>
      <w:tr w:rsidR="005A1FB5" w:rsidRPr="005A1FB5" w14:paraId="108AF5DC" w14:textId="77777777" w:rsidTr="005A1FB5">
        <w:trPr>
          <w:trHeight w:val="24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80A7C" w14:textId="77777777" w:rsidR="005A1FB5" w:rsidRPr="005A1FB5" w:rsidRDefault="005A1FB5" w:rsidP="005A1FB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5A1FB5">
              <w:rPr>
                <w:rFonts w:ascii="Calibri" w:hAnsi="Calibri" w:cs="Calibri"/>
                <w:color w:val="000000"/>
                <w:lang w:eastAsia="it-IT"/>
              </w:rPr>
              <w:t>S2-A2-Mono</w:t>
            </w:r>
          </w:p>
        </w:tc>
        <w:tc>
          <w:tcPr>
            <w:tcW w:w="7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6F53D" w14:textId="0FF12757" w:rsidR="005A1FB5" w:rsidRPr="005A1FB5" w:rsidRDefault="005A1FB5" w:rsidP="005A1FB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  <w:lang w:eastAsia="it-IT"/>
              </w:rPr>
              <w:t>Servizio</w:t>
            </w:r>
            <w:r w:rsidRPr="005A1FB5">
              <w:rPr>
                <w:rFonts w:ascii="Calibri" w:hAnsi="Calibri" w:cs="Calibri"/>
                <w:color w:val="000000"/>
                <w:lang w:eastAsia="it-IT"/>
              </w:rPr>
              <w:t xml:space="preserve"> per una SOLA sede (2 dispositivi)</w:t>
            </w:r>
          </w:p>
        </w:tc>
      </w:tr>
      <w:tr w:rsidR="005A1FB5" w:rsidRPr="005A1FB5" w14:paraId="5ABDFDDD" w14:textId="77777777" w:rsidTr="005A1FB5">
        <w:trPr>
          <w:trHeight w:val="24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6C473" w14:textId="77777777" w:rsidR="005A1FB5" w:rsidRPr="005A1FB5" w:rsidRDefault="005A1FB5" w:rsidP="005A1FB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5A1FB5">
              <w:rPr>
                <w:rFonts w:ascii="Calibri" w:hAnsi="Calibri" w:cs="Calibri"/>
                <w:color w:val="000000"/>
                <w:lang w:eastAsia="it-IT"/>
              </w:rPr>
              <w:t>S2-A2-Pluri</w:t>
            </w:r>
          </w:p>
        </w:tc>
        <w:tc>
          <w:tcPr>
            <w:tcW w:w="7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B4D37" w14:textId="11928BB5" w:rsidR="005A1FB5" w:rsidRPr="005A1FB5" w:rsidRDefault="005A1FB5" w:rsidP="005A1FB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  <w:lang w:eastAsia="it-IT"/>
              </w:rPr>
              <w:t>Servizio</w:t>
            </w:r>
            <w:r w:rsidRPr="005A1FB5">
              <w:rPr>
                <w:rFonts w:ascii="Calibri" w:hAnsi="Calibri" w:cs="Calibri"/>
                <w:color w:val="000000"/>
                <w:lang w:eastAsia="it-IT"/>
              </w:rPr>
              <w:t xml:space="preserve"> per PIU' SEDI contemporanee (2 dispositivi)</w:t>
            </w:r>
          </w:p>
        </w:tc>
      </w:tr>
      <w:tr w:rsidR="005A1FB5" w:rsidRPr="005A1FB5" w14:paraId="0BB25C68" w14:textId="77777777" w:rsidTr="005A1FB5">
        <w:trPr>
          <w:trHeight w:val="24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0DAAE" w14:textId="77777777" w:rsidR="005A1FB5" w:rsidRPr="005A1FB5" w:rsidRDefault="005A1FB5" w:rsidP="005A1FB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5A1FB5">
              <w:rPr>
                <w:rFonts w:ascii="Calibri" w:hAnsi="Calibri" w:cs="Calibri"/>
                <w:color w:val="000000"/>
                <w:lang w:eastAsia="it-IT"/>
              </w:rPr>
              <w:t>S2-B-Mono</w:t>
            </w:r>
          </w:p>
        </w:tc>
        <w:tc>
          <w:tcPr>
            <w:tcW w:w="7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2256C" w14:textId="44F3E4A6" w:rsidR="005A1FB5" w:rsidRPr="005A1FB5" w:rsidRDefault="005A1FB5" w:rsidP="005A1FB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  <w:lang w:eastAsia="it-IT"/>
              </w:rPr>
              <w:t>Servizio</w:t>
            </w:r>
            <w:r w:rsidRPr="005A1FB5">
              <w:rPr>
                <w:rFonts w:ascii="Calibri" w:hAnsi="Calibri" w:cs="Calibri"/>
                <w:color w:val="000000"/>
                <w:lang w:eastAsia="it-IT"/>
              </w:rPr>
              <w:t xml:space="preserve"> per una SOLA sede (1 dispositivo per prova scritta)</w:t>
            </w:r>
          </w:p>
        </w:tc>
      </w:tr>
      <w:tr w:rsidR="005A1FB5" w:rsidRPr="005A1FB5" w14:paraId="67A565AC" w14:textId="77777777" w:rsidTr="005A1FB5">
        <w:trPr>
          <w:trHeight w:val="24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FAFC9" w14:textId="77777777" w:rsidR="005A1FB5" w:rsidRPr="005A1FB5" w:rsidRDefault="005A1FB5" w:rsidP="005A1FB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5A1FB5">
              <w:rPr>
                <w:rFonts w:ascii="Calibri" w:hAnsi="Calibri" w:cs="Calibri"/>
                <w:color w:val="000000"/>
                <w:lang w:eastAsia="it-IT"/>
              </w:rPr>
              <w:t>S2-B-Pluri</w:t>
            </w:r>
          </w:p>
        </w:tc>
        <w:tc>
          <w:tcPr>
            <w:tcW w:w="7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7A017" w14:textId="679D358B" w:rsidR="005A1FB5" w:rsidRPr="005A1FB5" w:rsidRDefault="005A1FB5" w:rsidP="005A1FB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  <w:lang w:eastAsia="it-IT"/>
              </w:rPr>
              <w:t>Servizio</w:t>
            </w:r>
            <w:r w:rsidRPr="005A1FB5">
              <w:rPr>
                <w:rFonts w:ascii="Calibri" w:hAnsi="Calibri" w:cs="Calibri"/>
                <w:color w:val="000000"/>
                <w:lang w:eastAsia="it-IT"/>
              </w:rPr>
              <w:t xml:space="preserve"> per PIU' SEDI contemporanee (1 dispositivo per prova scritta)</w:t>
            </w:r>
          </w:p>
        </w:tc>
      </w:tr>
      <w:tr w:rsidR="005A1FB5" w:rsidRPr="005A1FB5" w14:paraId="7F3626EF" w14:textId="77777777" w:rsidTr="005A1FB5">
        <w:trPr>
          <w:trHeight w:val="24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A7716" w14:textId="77777777" w:rsidR="005A1FB5" w:rsidRPr="005A1FB5" w:rsidRDefault="005A1FB5" w:rsidP="005A1FB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5A1FB5">
              <w:rPr>
                <w:rFonts w:ascii="Calibri" w:hAnsi="Calibri" w:cs="Calibri"/>
                <w:color w:val="000000"/>
                <w:lang w:eastAsia="it-IT"/>
              </w:rPr>
              <w:t>S2-C-Mono</w:t>
            </w:r>
          </w:p>
        </w:tc>
        <w:tc>
          <w:tcPr>
            <w:tcW w:w="7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76DA6" w14:textId="6C185D1A" w:rsidR="005A1FB5" w:rsidRPr="005A1FB5" w:rsidRDefault="0099008D" w:rsidP="005A1FB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  <w:lang w:eastAsia="it-IT"/>
              </w:rPr>
              <w:t xml:space="preserve">Servizio </w:t>
            </w:r>
            <w:r w:rsidRPr="005A1FB5">
              <w:rPr>
                <w:rFonts w:ascii="Calibri" w:hAnsi="Calibri" w:cs="Calibri"/>
                <w:color w:val="000000"/>
                <w:lang w:eastAsia="it-IT"/>
              </w:rPr>
              <w:t>per</w:t>
            </w:r>
            <w:r w:rsidR="005A1FB5" w:rsidRPr="005A1FB5">
              <w:rPr>
                <w:rFonts w:ascii="Calibri" w:hAnsi="Calibri" w:cs="Calibri"/>
                <w:color w:val="000000"/>
                <w:lang w:eastAsia="it-IT"/>
              </w:rPr>
              <w:t xml:space="preserve"> una SOLA sede (1 dispositivo per consultazione banca dati giuridica)</w:t>
            </w:r>
          </w:p>
        </w:tc>
      </w:tr>
      <w:tr w:rsidR="005A1FB5" w:rsidRPr="005A1FB5" w14:paraId="6CCFEBB0" w14:textId="77777777" w:rsidTr="005A1FB5">
        <w:trPr>
          <w:trHeight w:val="24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0906A" w14:textId="77777777" w:rsidR="005A1FB5" w:rsidRPr="005A1FB5" w:rsidRDefault="005A1FB5" w:rsidP="005A1FB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5A1FB5">
              <w:rPr>
                <w:rFonts w:ascii="Calibri" w:hAnsi="Calibri" w:cs="Calibri"/>
                <w:color w:val="000000"/>
                <w:lang w:eastAsia="it-IT"/>
              </w:rPr>
              <w:t>S2-C-Pluri</w:t>
            </w:r>
          </w:p>
        </w:tc>
        <w:tc>
          <w:tcPr>
            <w:tcW w:w="7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11A6E" w14:textId="3D98973C" w:rsidR="005A1FB5" w:rsidRPr="005A1FB5" w:rsidRDefault="0099008D" w:rsidP="005A1FB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  <w:lang w:eastAsia="it-IT"/>
              </w:rPr>
              <w:t xml:space="preserve">Servizio </w:t>
            </w:r>
            <w:r w:rsidRPr="005A1FB5">
              <w:rPr>
                <w:rFonts w:ascii="Calibri" w:hAnsi="Calibri" w:cs="Calibri"/>
                <w:color w:val="000000"/>
                <w:lang w:eastAsia="it-IT"/>
              </w:rPr>
              <w:t>per</w:t>
            </w:r>
            <w:r w:rsidR="005A1FB5" w:rsidRPr="005A1FB5">
              <w:rPr>
                <w:rFonts w:ascii="Calibri" w:hAnsi="Calibri" w:cs="Calibri"/>
                <w:color w:val="000000"/>
                <w:lang w:eastAsia="it-IT"/>
              </w:rPr>
              <w:t xml:space="preserve"> PIU' SEDI contemporanee (1 dispositivo per consultazione banca dati giuridica)</w:t>
            </w:r>
          </w:p>
        </w:tc>
      </w:tr>
      <w:tr w:rsidR="005A1FB5" w:rsidRPr="005A1FB5" w14:paraId="1CA50F75" w14:textId="77777777" w:rsidTr="005A1FB5">
        <w:trPr>
          <w:trHeight w:val="6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F91B758" w14:textId="77777777" w:rsidR="005A1FB5" w:rsidRPr="005A1FB5" w:rsidRDefault="005A1FB5" w:rsidP="005A1FB5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5A1FB5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Servizio</w:t>
            </w:r>
          </w:p>
        </w:tc>
        <w:tc>
          <w:tcPr>
            <w:tcW w:w="7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33A747" w14:textId="77777777" w:rsidR="005A1FB5" w:rsidRPr="005A1FB5" w:rsidRDefault="005A1FB5" w:rsidP="005A1FB5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5A1FB5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Descrizione</w:t>
            </w:r>
          </w:p>
        </w:tc>
      </w:tr>
      <w:tr w:rsidR="005A1FB5" w:rsidRPr="005A1FB5" w14:paraId="2E8252A3" w14:textId="77777777" w:rsidTr="005A1FB5">
        <w:trPr>
          <w:trHeight w:val="31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ECBFB" w14:textId="77777777" w:rsidR="005A1FB5" w:rsidRPr="005A1FB5" w:rsidRDefault="005A1FB5" w:rsidP="005A1FB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5A1FB5">
              <w:rPr>
                <w:rFonts w:ascii="Calibri" w:hAnsi="Calibri" w:cs="Calibri"/>
                <w:color w:val="000000"/>
                <w:lang w:eastAsia="it-IT"/>
              </w:rPr>
              <w:t>S3-SMALL</w:t>
            </w:r>
          </w:p>
        </w:tc>
        <w:tc>
          <w:tcPr>
            <w:tcW w:w="7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412CF" w14:textId="4A486262" w:rsidR="005A1FB5" w:rsidRPr="005A1FB5" w:rsidRDefault="005A1FB5" w:rsidP="005A1FB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  <w:lang w:eastAsia="it-IT"/>
              </w:rPr>
              <w:t xml:space="preserve">Servizio </w:t>
            </w:r>
            <w:r w:rsidRPr="005A1FB5">
              <w:rPr>
                <w:rFonts w:ascii="Calibri" w:hAnsi="Calibri" w:cs="Calibri"/>
                <w:color w:val="000000"/>
                <w:lang w:eastAsia="it-IT"/>
              </w:rPr>
              <w:t>per singola procedura concorsuale servizi hosting fino a 1.000 candidati</w:t>
            </w:r>
          </w:p>
        </w:tc>
      </w:tr>
      <w:tr w:rsidR="005A1FB5" w:rsidRPr="005A1FB5" w14:paraId="07B83BD3" w14:textId="77777777" w:rsidTr="005A1FB5">
        <w:trPr>
          <w:trHeight w:val="31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913F8" w14:textId="77777777" w:rsidR="005A1FB5" w:rsidRPr="005A1FB5" w:rsidRDefault="005A1FB5" w:rsidP="005A1FB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5A1FB5">
              <w:rPr>
                <w:rFonts w:ascii="Calibri" w:hAnsi="Calibri" w:cs="Calibri"/>
                <w:color w:val="000000"/>
                <w:lang w:eastAsia="it-IT"/>
              </w:rPr>
              <w:t>S3-MAXI</w:t>
            </w:r>
          </w:p>
        </w:tc>
        <w:tc>
          <w:tcPr>
            <w:tcW w:w="7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FF934" w14:textId="035E1468" w:rsidR="005A1FB5" w:rsidRPr="005A1FB5" w:rsidRDefault="0099008D" w:rsidP="005A1FB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  <w:lang w:eastAsia="it-IT"/>
              </w:rPr>
              <w:t xml:space="preserve">Servizio </w:t>
            </w:r>
            <w:r w:rsidRPr="005A1FB5">
              <w:rPr>
                <w:rFonts w:ascii="Calibri" w:hAnsi="Calibri" w:cs="Calibri"/>
                <w:color w:val="000000"/>
                <w:lang w:eastAsia="it-IT"/>
              </w:rPr>
              <w:t>per</w:t>
            </w:r>
            <w:r w:rsidR="005A1FB5" w:rsidRPr="005A1FB5">
              <w:rPr>
                <w:rFonts w:ascii="Calibri" w:hAnsi="Calibri" w:cs="Calibri"/>
                <w:color w:val="000000"/>
                <w:lang w:eastAsia="it-IT"/>
              </w:rPr>
              <w:t xml:space="preserve"> singola procedura concorsuale servizi hosting superiori a 1.000 candidato</w:t>
            </w:r>
          </w:p>
        </w:tc>
      </w:tr>
      <w:tr w:rsidR="005A1FB5" w:rsidRPr="005A1FB5" w14:paraId="26A36083" w14:textId="77777777" w:rsidTr="005A1FB5">
        <w:trPr>
          <w:trHeight w:val="6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1DBD1C3" w14:textId="77777777" w:rsidR="005A1FB5" w:rsidRPr="005A1FB5" w:rsidRDefault="005A1FB5" w:rsidP="005A1FB5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5A1FB5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Servizio</w:t>
            </w:r>
          </w:p>
        </w:tc>
        <w:tc>
          <w:tcPr>
            <w:tcW w:w="7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0B03F4" w14:textId="77777777" w:rsidR="005A1FB5" w:rsidRPr="005A1FB5" w:rsidRDefault="005A1FB5" w:rsidP="005A1FB5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5A1FB5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Descrizione</w:t>
            </w:r>
          </w:p>
        </w:tc>
      </w:tr>
      <w:tr w:rsidR="005A1FB5" w:rsidRPr="005A1FB5" w14:paraId="25BE01CA" w14:textId="77777777" w:rsidTr="005A1FB5">
        <w:trPr>
          <w:trHeight w:val="31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A5642" w14:textId="77777777" w:rsidR="005A1FB5" w:rsidRPr="005A1FB5" w:rsidRDefault="005A1FB5" w:rsidP="005A1FB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5A1FB5">
              <w:rPr>
                <w:rFonts w:ascii="Calibri" w:hAnsi="Calibri" w:cs="Calibri"/>
                <w:color w:val="000000"/>
                <w:lang w:eastAsia="it-IT"/>
              </w:rPr>
              <w:t>S4</w:t>
            </w:r>
          </w:p>
        </w:tc>
        <w:tc>
          <w:tcPr>
            <w:tcW w:w="7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C058E" w14:textId="77777777" w:rsidR="005A1FB5" w:rsidRPr="005A1FB5" w:rsidRDefault="005A1FB5" w:rsidP="005A1FB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5A1FB5">
              <w:rPr>
                <w:rFonts w:ascii="Calibri" w:hAnsi="Calibri" w:cs="Calibri"/>
                <w:color w:val="000000"/>
                <w:lang w:eastAsia="it-IT"/>
              </w:rPr>
              <w:t>Servizio di consulenza giorno/persona per funzioni import/export dati</w:t>
            </w:r>
          </w:p>
        </w:tc>
      </w:tr>
    </w:tbl>
    <w:p w14:paraId="65AA02C8" w14:textId="2CE28BAA" w:rsidR="007D64BD" w:rsidRDefault="004C384F" w:rsidP="0099008D">
      <w:pPr>
        <w:ind w:left="-5"/>
        <w:rPr>
          <w:rFonts w:ascii="Calibri" w:eastAsia="Calibri" w:hAnsi="Calibri" w:cs="Calibri"/>
        </w:rPr>
      </w:pPr>
      <w:r w:rsidRPr="0050366A">
        <w:rPr>
          <w:rFonts w:ascii="Calibri" w:eastAsia="Calibri" w:hAnsi="Calibri" w:cs="Calibri"/>
        </w:rPr>
        <w:t xml:space="preserve">La durata dell’Accordo Quadro è di 3 (tre) anni, decorrenti dalla data di stipula dell’Accordo Quadro stesso ai sensi dell’art. 32, comma 8, del </w:t>
      </w:r>
      <w:proofErr w:type="spellStart"/>
      <w:r w:rsidRPr="0050366A">
        <w:rPr>
          <w:rFonts w:ascii="Calibri" w:eastAsia="Calibri" w:hAnsi="Calibri" w:cs="Calibri"/>
        </w:rPr>
        <w:t>D.Lgs.</w:t>
      </w:r>
      <w:proofErr w:type="spellEnd"/>
      <w:r w:rsidRPr="0050366A">
        <w:rPr>
          <w:rFonts w:ascii="Calibri" w:eastAsia="Calibri" w:hAnsi="Calibri" w:cs="Calibri"/>
        </w:rPr>
        <w:t xml:space="preserve"> n. 50/2016 e </w:t>
      </w:r>
      <w:proofErr w:type="gramStart"/>
      <w:r w:rsidRPr="0050366A">
        <w:rPr>
          <w:rFonts w:ascii="Calibri" w:eastAsia="Calibri" w:hAnsi="Calibri" w:cs="Calibri"/>
        </w:rPr>
        <w:t>il  valore</w:t>
      </w:r>
      <w:proofErr w:type="gramEnd"/>
      <w:r w:rsidRPr="0050366A">
        <w:rPr>
          <w:rFonts w:ascii="Calibri" w:eastAsia="Calibri" w:hAnsi="Calibri" w:cs="Calibri"/>
        </w:rPr>
        <w:t xml:space="preserve"> complessivo dell’Accordo Quadro è stimato in € 8.114.754,10  IVA esclusa</w:t>
      </w:r>
      <w:r>
        <w:rPr>
          <w:rFonts w:ascii="Calibri" w:eastAsia="Calibri" w:hAnsi="Calibri" w:cs="Calibri"/>
        </w:rPr>
        <w:t>.</w:t>
      </w:r>
    </w:p>
    <w:p w14:paraId="4CB15D10" w14:textId="3E9B2CCB" w:rsidR="005A1FB5" w:rsidRPr="0099008D" w:rsidRDefault="005A1FB5" w:rsidP="0099008D">
      <w:pPr>
        <w:ind w:left="-5"/>
        <w:rPr>
          <w:rFonts w:ascii="Calibri" w:eastAsia="Calibri" w:hAnsi="Calibri" w:cs="Calibri"/>
        </w:rPr>
      </w:pPr>
      <w:r w:rsidRPr="0099008D">
        <w:rPr>
          <w:rFonts w:ascii="Calibri" w:eastAsia="Calibri" w:hAnsi="Calibri" w:cs="Calibri"/>
        </w:rPr>
        <w:t xml:space="preserve">Di seguito, per ciascuna componente del Servizio si </w:t>
      </w:r>
      <w:proofErr w:type="gramStart"/>
      <w:r w:rsidRPr="0099008D">
        <w:rPr>
          <w:rFonts w:ascii="Calibri" w:eastAsia="Calibri" w:hAnsi="Calibri" w:cs="Calibri"/>
        </w:rPr>
        <w:t>riportano  le</w:t>
      </w:r>
      <w:proofErr w:type="gramEnd"/>
      <w:r w:rsidRPr="0099008D">
        <w:rPr>
          <w:rFonts w:ascii="Calibri" w:eastAsia="Calibri" w:hAnsi="Calibri" w:cs="Calibri"/>
        </w:rPr>
        <w:t xml:space="preserve"> funzionalità richieste. </w:t>
      </w:r>
    </w:p>
    <w:p w14:paraId="4B4C1A7D" w14:textId="49D3F30D" w:rsidR="005A1FB5" w:rsidRDefault="005A1FB5" w:rsidP="001762E4">
      <w:r>
        <w:t>S1</w:t>
      </w:r>
      <w:r w:rsidR="008A125B">
        <w:t xml:space="preserve">. </w:t>
      </w:r>
      <w:r>
        <w:t xml:space="preserve"> SERVIZI ISCRIZIONE CONCORSO  </w:t>
      </w:r>
    </w:p>
    <w:p w14:paraId="41A0F890" w14:textId="626855E7" w:rsidR="005A1FB5" w:rsidRDefault="0099008D" w:rsidP="005A1FB5">
      <w:pPr>
        <w:spacing w:after="280"/>
        <w:ind w:left="-5"/>
      </w:pPr>
      <w:r>
        <w:t>Il servizio S1 comprende l</w:t>
      </w:r>
      <w:r w:rsidR="005A1FB5">
        <w:t xml:space="preserve">a digitalizzazione della fase di iscrizione al concorso include delle funzionalità che permettono di migliorare tutte le operazioni iniziali della procedura di concorso, inclusa la possibilità di </w:t>
      </w:r>
      <w:r w:rsidR="005A1FB5">
        <w:lastRenderedPageBreak/>
        <w:t>pagamento delle quote di iscrizione</w:t>
      </w:r>
      <w:r>
        <w:t>.</w:t>
      </w:r>
    </w:p>
    <w:p w14:paraId="7A746B8D" w14:textId="60705FFA" w:rsidR="005A1FB5" w:rsidRDefault="005A1FB5" w:rsidP="008A125B">
      <w:pPr>
        <w:spacing w:after="280"/>
        <w:ind w:left="-5"/>
      </w:pPr>
      <w:r>
        <w:t xml:space="preserve">La fase di iscrizione ad un concorso </w:t>
      </w:r>
      <w:r w:rsidR="0099008D">
        <w:t>prevede le</w:t>
      </w:r>
      <w:r>
        <w:t xml:space="preserve"> seguenti funzionalità: </w:t>
      </w:r>
    </w:p>
    <w:p w14:paraId="49BC0CA8" w14:textId="77777777" w:rsidR="0099008D" w:rsidRDefault="005A1FB5" w:rsidP="0099008D">
      <w:pPr>
        <w:pStyle w:val="ListParagraph"/>
        <w:numPr>
          <w:ilvl w:val="0"/>
          <w:numId w:val="21"/>
        </w:numPr>
        <w:spacing w:after="60"/>
        <w:ind w:left="714" w:hanging="357"/>
      </w:pPr>
      <w:r>
        <w:t xml:space="preserve">Accoglimento delle domande </w:t>
      </w:r>
    </w:p>
    <w:p w14:paraId="4C244282" w14:textId="77777777" w:rsidR="0099008D" w:rsidRDefault="005A1FB5" w:rsidP="0099008D">
      <w:pPr>
        <w:pStyle w:val="ListParagraph"/>
        <w:numPr>
          <w:ilvl w:val="0"/>
          <w:numId w:val="21"/>
        </w:numPr>
        <w:spacing w:after="60"/>
        <w:ind w:left="714" w:hanging="357"/>
      </w:pPr>
      <w:r w:rsidRPr="008A125B">
        <w:t>Verifica dell’ammissione dei candidati</w:t>
      </w:r>
    </w:p>
    <w:p w14:paraId="1FF77198" w14:textId="4E3E6E8F" w:rsidR="005A1FB5" w:rsidRDefault="005A1FB5" w:rsidP="0099008D">
      <w:pPr>
        <w:pStyle w:val="ListParagraph"/>
        <w:numPr>
          <w:ilvl w:val="0"/>
          <w:numId w:val="21"/>
        </w:numPr>
        <w:spacing w:after="60"/>
        <w:ind w:left="714" w:hanging="357"/>
      </w:pPr>
      <w:r>
        <w:t xml:space="preserve"> Funzionalità di export </w:t>
      </w:r>
    </w:p>
    <w:p w14:paraId="7014ACA6" w14:textId="5CA65C87" w:rsidR="005F23F5" w:rsidRDefault="005F23F5" w:rsidP="0099008D">
      <w:pPr>
        <w:spacing w:after="258"/>
      </w:pPr>
      <w:r>
        <w:t xml:space="preserve">L’accordo prevede anche l’accesso agli atti, pagamento diritti di partecipazione relativi al concorso espletato. </w:t>
      </w:r>
    </w:p>
    <w:p w14:paraId="5AA106AA" w14:textId="77777777" w:rsidR="005A1FB5" w:rsidRDefault="005A1FB5" w:rsidP="001762E4">
      <w:r>
        <w:t xml:space="preserve">S2 - SERVIZIO PROVE SCRITTE  </w:t>
      </w:r>
    </w:p>
    <w:p w14:paraId="503CEAA9" w14:textId="77777777" w:rsidR="005A1FB5" w:rsidRDefault="005A1FB5" w:rsidP="0099008D">
      <w:pPr>
        <w:spacing w:after="258"/>
        <w:ind w:left="-5"/>
        <w:jc w:val="both"/>
      </w:pPr>
      <w:r>
        <w:t xml:space="preserve">Le prove scritte digitali sono distinte in tre modalità in base alle differenti combinazioni possibili di digitalizzazione in conformità con la normativa e gli specifici regolamenti concorsuali riguardanti sia lo svolgimento delle prove che la consultazione della Banca Dati Giuridica ammessa per ciascuna tipologia di concorso. </w:t>
      </w:r>
    </w:p>
    <w:p w14:paraId="4C0338C0" w14:textId="04688389" w:rsidR="005A1FB5" w:rsidRDefault="005A1FB5" w:rsidP="005A1FB5">
      <w:pPr>
        <w:widowControl/>
        <w:numPr>
          <w:ilvl w:val="0"/>
          <w:numId w:val="9"/>
        </w:numPr>
        <w:autoSpaceDE/>
        <w:autoSpaceDN/>
        <w:spacing w:after="96" w:line="255" w:lineRule="auto"/>
        <w:ind w:hanging="360"/>
        <w:jc w:val="both"/>
      </w:pPr>
      <w:r>
        <w:t>Combinazione A: svolgimento della prova e consultazione della banca dati giuridica in modalità digitale</w:t>
      </w:r>
    </w:p>
    <w:p w14:paraId="32A4F20C" w14:textId="77777777" w:rsidR="005A1FB5" w:rsidRDefault="005A1FB5" w:rsidP="005A1FB5">
      <w:pPr>
        <w:widowControl/>
        <w:numPr>
          <w:ilvl w:val="0"/>
          <w:numId w:val="9"/>
        </w:numPr>
        <w:autoSpaceDE/>
        <w:autoSpaceDN/>
        <w:spacing w:after="96" w:line="255" w:lineRule="auto"/>
        <w:ind w:hanging="360"/>
        <w:jc w:val="both"/>
      </w:pPr>
      <w:r>
        <w:t xml:space="preserve">Combinazione B: svolgimento della prova in digitale e consultazione della banca dati giuridica in modalità cartacea. </w:t>
      </w:r>
    </w:p>
    <w:p w14:paraId="7CE67718" w14:textId="77777777" w:rsidR="005A1FB5" w:rsidRDefault="005A1FB5" w:rsidP="005A1FB5">
      <w:pPr>
        <w:widowControl/>
        <w:numPr>
          <w:ilvl w:val="0"/>
          <w:numId w:val="9"/>
        </w:numPr>
        <w:autoSpaceDE/>
        <w:autoSpaceDN/>
        <w:spacing w:after="163" w:line="255" w:lineRule="auto"/>
        <w:ind w:hanging="360"/>
        <w:jc w:val="both"/>
      </w:pPr>
      <w:r>
        <w:t xml:space="preserve">Combinazione C: svolgimento della prova in modalità cartacea e consultazione della banca dati giuridica in modalità digitale. </w:t>
      </w:r>
    </w:p>
    <w:p w14:paraId="2E667202" w14:textId="69BFA106" w:rsidR="005A1FB5" w:rsidRDefault="005A1FB5" w:rsidP="0099008D">
      <w:pPr>
        <w:ind w:left="-5"/>
        <w:jc w:val="both"/>
      </w:pPr>
      <w:r>
        <w:t xml:space="preserve">Il Sistema </w:t>
      </w:r>
      <w:proofErr w:type="gramStart"/>
      <w:r w:rsidR="008A125B">
        <w:t xml:space="preserve">gestisce </w:t>
      </w:r>
      <w:r>
        <w:t xml:space="preserve"> in</w:t>
      </w:r>
      <w:proofErr w:type="gramEnd"/>
      <w:r>
        <w:t xml:space="preserve"> modo efficace tutte le esigenze che i partecipanti alla procedura potranno comunicare, con particolare riferimento a richieste relative a condizioni non conosciute al momento di iscrizione al concorso (ad es. stato di gravidanza con necessità di essere ubicati vicino ai servizi, problemi di deambulazione e necessità di essere accolti e messi a sede in modo rapido, necessità di tempi aggiuntivi per allattamento).   </w:t>
      </w:r>
    </w:p>
    <w:p w14:paraId="7AB85861" w14:textId="3A799053" w:rsidR="008A125B" w:rsidRPr="008A125B" w:rsidRDefault="008A125B" w:rsidP="008A125B">
      <w:pPr>
        <w:ind w:left="-5"/>
      </w:pPr>
      <w:r w:rsidRPr="008A125B">
        <w:t>L’accordo quadro include</w:t>
      </w:r>
      <w:r w:rsidR="0099008D">
        <w:t xml:space="preserve"> </w:t>
      </w:r>
      <w:proofErr w:type="gramStart"/>
      <w:r w:rsidR="0099008D">
        <w:t xml:space="preserve">altresì </w:t>
      </w:r>
      <w:r w:rsidRPr="008A125B">
        <w:t>:</w:t>
      </w:r>
      <w:proofErr w:type="gramEnd"/>
    </w:p>
    <w:p w14:paraId="2B30876D" w14:textId="343DC349" w:rsidR="005A1FB5" w:rsidRDefault="005A1FB5" w:rsidP="0099008D">
      <w:pPr>
        <w:pStyle w:val="ListParagraph"/>
        <w:numPr>
          <w:ilvl w:val="0"/>
          <w:numId w:val="21"/>
        </w:numPr>
        <w:spacing w:after="60"/>
        <w:ind w:left="714" w:hanging="357"/>
      </w:pPr>
      <w:r w:rsidRPr="008A125B">
        <w:t xml:space="preserve">Gestione logistica e servizi </w:t>
      </w:r>
    </w:p>
    <w:p w14:paraId="43E93232" w14:textId="1433237A" w:rsidR="005A1FB5" w:rsidRDefault="005A1FB5" w:rsidP="0099008D">
      <w:pPr>
        <w:pStyle w:val="ListParagraph"/>
        <w:numPr>
          <w:ilvl w:val="0"/>
          <w:numId w:val="21"/>
        </w:numPr>
        <w:spacing w:after="60"/>
        <w:ind w:left="714" w:hanging="357"/>
      </w:pPr>
      <w:r w:rsidRPr="008A125B">
        <w:t xml:space="preserve">Requisiti richiesti a livello infrastrutturale </w:t>
      </w:r>
    </w:p>
    <w:p w14:paraId="6B650A2D" w14:textId="4B35B08E" w:rsidR="005A1FB5" w:rsidRDefault="005A1FB5" w:rsidP="0099008D">
      <w:pPr>
        <w:pStyle w:val="ListParagraph"/>
        <w:numPr>
          <w:ilvl w:val="0"/>
          <w:numId w:val="21"/>
        </w:numPr>
        <w:spacing w:after="60"/>
        <w:ind w:left="714" w:hanging="357"/>
      </w:pPr>
      <w:r w:rsidRPr="008A125B">
        <w:t xml:space="preserve">Documentazione utilizzabile durante il concorso </w:t>
      </w:r>
    </w:p>
    <w:p w14:paraId="40DDC185" w14:textId="33432A0C" w:rsidR="008A125B" w:rsidRDefault="008A125B" w:rsidP="0099008D">
      <w:pPr>
        <w:pStyle w:val="ListParagraph"/>
        <w:numPr>
          <w:ilvl w:val="0"/>
          <w:numId w:val="21"/>
        </w:numPr>
        <w:spacing w:after="60"/>
        <w:ind w:left="714" w:hanging="357"/>
      </w:pPr>
      <w:r>
        <w:t xml:space="preserve">Prove </w:t>
      </w:r>
      <w:r w:rsidR="0099008D">
        <w:t>scritte (</w:t>
      </w:r>
      <w:r>
        <w:t xml:space="preserve">fase di accoglienza, traccia del concorso o altre tipologie di test, consegna </w:t>
      </w:r>
      <w:proofErr w:type="gramStart"/>
      <w:r>
        <w:t xml:space="preserve">prova </w:t>
      </w:r>
      <w:r w:rsidR="0099008D">
        <w:t>,</w:t>
      </w:r>
      <w:proofErr w:type="gramEnd"/>
      <w:r w:rsidR="0099008D">
        <w:t xml:space="preserve"> </w:t>
      </w:r>
      <w:r>
        <w:t>archiviazione delle prove )</w:t>
      </w:r>
    </w:p>
    <w:p w14:paraId="61964F48" w14:textId="042BDF3B" w:rsidR="005A1FB5" w:rsidRPr="0099008D" w:rsidRDefault="008A125B" w:rsidP="005F23F5">
      <w:pPr>
        <w:ind w:left="-5"/>
      </w:pPr>
      <w:r>
        <w:t xml:space="preserve">L’accordo prevede anche l’inoltro dell’attestazione di partecipazione al </w:t>
      </w:r>
      <w:r w:rsidR="0099008D">
        <w:t>candidato la</w:t>
      </w:r>
      <w:r w:rsidR="005F23F5">
        <w:t xml:space="preserve"> correzione delle prove </w:t>
      </w:r>
      <w:r w:rsidR="0099008D">
        <w:t>scritte con</w:t>
      </w:r>
      <w:r w:rsidR="005F23F5">
        <w:t xml:space="preserve"> a</w:t>
      </w:r>
      <w:r w:rsidR="005A1FB5" w:rsidRPr="0099008D">
        <w:t>pprovazione punteggi titoli/diritti di posto</w:t>
      </w:r>
      <w:r w:rsidR="005F23F5" w:rsidRPr="0099008D">
        <w:t xml:space="preserve"> e reportistica </w:t>
      </w:r>
    </w:p>
    <w:p w14:paraId="60E29552" w14:textId="77777777" w:rsidR="005F23F5" w:rsidRDefault="005F23F5" w:rsidP="001762E4"/>
    <w:p w14:paraId="073466FF" w14:textId="77777777" w:rsidR="005A1FB5" w:rsidRDefault="005A1FB5" w:rsidP="001762E4">
      <w:r>
        <w:t xml:space="preserve">S3 - SERVIZI PROVE ORALI </w:t>
      </w:r>
    </w:p>
    <w:p w14:paraId="005FFC9D" w14:textId="6F2AADBE" w:rsidR="005A1FB5" w:rsidRDefault="005F23F5" w:rsidP="005A1FB5">
      <w:pPr>
        <w:spacing w:after="283"/>
        <w:ind w:left="-5"/>
      </w:pPr>
      <w:r>
        <w:t xml:space="preserve">In questo servizio è possibile la predisposizione del </w:t>
      </w:r>
      <w:r w:rsidR="0099008D">
        <w:t>calendario,</w:t>
      </w:r>
      <w:r>
        <w:t xml:space="preserve"> convocazione, e calcolo punteggio </w:t>
      </w:r>
      <w:r w:rsidR="0099008D">
        <w:t xml:space="preserve">e </w:t>
      </w:r>
      <w:r>
        <w:t xml:space="preserve">reportistica finale </w:t>
      </w:r>
    </w:p>
    <w:p w14:paraId="325400A7" w14:textId="2C570E75" w:rsidR="005A1FB5" w:rsidRDefault="005A1FB5" w:rsidP="001762E4">
      <w:r>
        <w:t xml:space="preserve">S4 </w:t>
      </w:r>
      <w:r>
        <w:rPr>
          <w:rFonts w:ascii="Garamond" w:eastAsia="Garamond" w:hAnsi="Garamond" w:cs="Garamond"/>
        </w:rPr>
        <w:t>–</w:t>
      </w:r>
      <w:r>
        <w:t xml:space="preserve"> SERVIZI DI CONSULENZA PER FUNZIONI </w:t>
      </w:r>
      <w:r w:rsidR="005F23F5">
        <w:t>I</w:t>
      </w:r>
      <w:r>
        <w:t xml:space="preserve">MPORT/EXPORT DATI </w:t>
      </w:r>
    </w:p>
    <w:p w14:paraId="7D6BEFD1" w14:textId="77777777" w:rsidR="0099008D" w:rsidRDefault="00DD7F94" w:rsidP="005F23F5">
      <w:pPr>
        <w:spacing w:after="622"/>
        <w:ind w:left="-5"/>
      </w:pPr>
      <w:r>
        <w:t xml:space="preserve">Le attività </w:t>
      </w:r>
      <w:r w:rsidR="0099008D">
        <w:t>comprendono attività</w:t>
      </w:r>
      <w:r w:rsidR="005A1FB5">
        <w:t xml:space="preserve"> di sviluppo ad hoc</w:t>
      </w:r>
      <w:r w:rsidR="003F263A">
        <w:t xml:space="preserve"> al fine di personalizzare la piattaforma relativamente al concorso.</w:t>
      </w:r>
    </w:p>
    <w:p w14:paraId="0AA779DE" w14:textId="31D65BD4" w:rsidR="0016602B" w:rsidRDefault="004C384F" w:rsidP="0016602B">
      <w:pPr>
        <w:spacing w:after="622"/>
        <w:ind w:left="-5"/>
      </w:pPr>
      <w:r w:rsidRPr="0099008D">
        <w:t xml:space="preserve">Il valore complessivo massimo dell’accordo </w:t>
      </w:r>
      <w:r w:rsidR="000F2D22" w:rsidRPr="0099008D">
        <w:t>quadro è</w:t>
      </w:r>
      <w:r w:rsidRPr="0099008D">
        <w:t xml:space="preserve"> 8.114.754,10 € (Iva Esclusa)</w:t>
      </w:r>
      <w:r w:rsidR="0016602B">
        <w:t>.</w:t>
      </w:r>
    </w:p>
    <w:p w14:paraId="54473CE0" w14:textId="5A6DF23E" w:rsidR="00897775" w:rsidRPr="005F5034" w:rsidRDefault="002F7EE0" w:rsidP="005906E3">
      <w:pPr>
        <w:pStyle w:val="Heading2"/>
        <w:jc w:val="both"/>
      </w:pPr>
      <w:bookmarkStart w:id="4" w:name="_Toc177379680"/>
      <w:r w:rsidRPr="00593B70">
        <w:t xml:space="preserve">BREVE </w:t>
      </w:r>
      <w:r w:rsidRPr="00C903BA">
        <w:t>DESCRIZIONE</w:t>
      </w:r>
      <w:r w:rsidRPr="00593B70">
        <w:t xml:space="preserve"> DEI </w:t>
      </w:r>
      <w:r w:rsidRPr="00C903BA">
        <w:t>PRODOTTI</w:t>
      </w:r>
      <w:r w:rsidRPr="00593B70">
        <w:t>/SERVIZI REALIZZATI E COLLAUDATI</w:t>
      </w:r>
      <w:bookmarkEnd w:id="4"/>
    </w:p>
    <w:p w14:paraId="0634A8EF" w14:textId="77777777" w:rsidR="000F2D22" w:rsidRDefault="000F2D22" w:rsidP="005F23F5"/>
    <w:p w14:paraId="08E87C6E" w14:textId="578436BC" w:rsidR="005F23F5" w:rsidRDefault="005F23F5" w:rsidP="005F23F5">
      <w:r>
        <w:t>Alla data del rapporto sono stati effettuato nr 2 contratti:</w:t>
      </w:r>
    </w:p>
    <w:p w14:paraId="59FA4A7F" w14:textId="77777777" w:rsidR="005F23F5" w:rsidRDefault="005F23F5" w:rsidP="005F23F5"/>
    <w:p w14:paraId="7208CF5D" w14:textId="7148E5BC" w:rsidR="005F23F5" w:rsidRDefault="005F23F5" w:rsidP="005F23F5">
      <w:pPr>
        <w:pStyle w:val="ListParagraph"/>
        <w:numPr>
          <w:ilvl w:val="0"/>
          <w:numId w:val="18"/>
        </w:numPr>
      </w:pPr>
      <w:r>
        <w:t xml:space="preserve">Contratto </w:t>
      </w:r>
      <w:r w:rsidRPr="0099008D">
        <w:rPr>
          <w:b/>
          <w:bCs/>
        </w:rPr>
        <w:t>CIG derivato A01FCC27EA</w:t>
      </w:r>
      <w:r>
        <w:t xml:space="preserve"> avente ad oggetto “Servizio per concorso magistratura </w:t>
      </w:r>
      <w:r>
        <w:lastRenderedPageBreak/>
        <w:t xml:space="preserve">ordinario per 12 posti riservato alla Provincia autonoma di Bolzano” e richiesto i seguenti </w:t>
      </w:r>
      <w:proofErr w:type="gramStart"/>
      <w:r>
        <w:t>servizi :</w:t>
      </w:r>
      <w:proofErr w:type="gramEnd"/>
      <w:r w:rsidRPr="00E74490">
        <w:t xml:space="preserve"> </w:t>
      </w:r>
    </w:p>
    <w:p w14:paraId="57080BD5" w14:textId="77777777" w:rsidR="005F23F5" w:rsidRPr="00E30A02" w:rsidRDefault="005F23F5" w:rsidP="005F23F5">
      <w:pPr>
        <w:pStyle w:val="ListParagraph"/>
        <w:numPr>
          <w:ilvl w:val="0"/>
          <w:numId w:val="19"/>
        </w:numPr>
        <w:ind w:firstLine="273"/>
        <w:rPr>
          <w:i/>
          <w:iCs/>
          <w:lang w:eastAsia="it-IT"/>
        </w:rPr>
      </w:pPr>
      <w:r w:rsidRPr="00E30A02">
        <w:rPr>
          <w:i/>
          <w:iCs/>
          <w:lang w:eastAsia="it-IT"/>
        </w:rPr>
        <w:t>S1 attivazione procedura concorsuale</w:t>
      </w:r>
    </w:p>
    <w:p w14:paraId="6ABADDB1" w14:textId="77777777" w:rsidR="005F23F5" w:rsidRPr="00E30A02" w:rsidRDefault="005F23F5" w:rsidP="005F23F5">
      <w:pPr>
        <w:pStyle w:val="ListParagraph"/>
        <w:numPr>
          <w:ilvl w:val="0"/>
          <w:numId w:val="19"/>
        </w:numPr>
        <w:ind w:firstLine="273"/>
        <w:rPr>
          <w:i/>
          <w:iCs/>
          <w:lang w:eastAsia="it-IT"/>
        </w:rPr>
      </w:pPr>
      <w:r w:rsidRPr="00E30A02">
        <w:rPr>
          <w:i/>
          <w:iCs/>
          <w:lang w:eastAsia="it-IT"/>
        </w:rPr>
        <w:t xml:space="preserve">S2-B-Mono Nr 97 postazioni per nr 1 gg per una SOLA sede (1 dispositivo) per prova scritta </w:t>
      </w:r>
    </w:p>
    <w:p w14:paraId="1DD7BE0C" w14:textId="77777777" w:rsidR="005F23F5" w:rsidRPr="00E30A02" w:rsidRDefault="005F23F5" w:rsidP="005F23F5">
      <w:pPr>
        <w:pStyle w:val="ListParagraph"/>
        <w:numPr>
          <w:ilvl w:val="0"/>
          <w:numId w:val="19"/>
        </w:numPr>
        <w:ind w:firstLine="273"/>
        <w:rPr>
          <w:i/>
          <w:iCs/>
          <w:lang w:eastAsia="it-IT"/>
        </w:rPr>
      </w:pPr>
      <w:r w:rsidRPr="00E30A02">
        <w:rPr>
          <w:i/>
          <w:iCs/>
          <w:lang w:eastAsia="it-IT"/>
        </w:rPr>
        <w:t xml:space="preserve"> S2-SC-60 Nr 97 postazioni per nr 2 gg per una SOLA sede (1 dispositivo) per prova scritta </w:t>
      </w:r>
    </w:p>
    <w:p w14:paraId="04CA2D8F" w14:textId="77777777" w:rsidR="005F23F5" w:rsidRDefault="005F23F5" w:rsidP="005F23F5"/>
    <w:p w14:paraId="78A297AA" w14:textId="261167DC" w:rsidR="005F23F5" w:rsidRDefault="005F23F5" w:rsidP="005F23F5">
      <w:r>
        <w:t xml:space="preserve">L’importo del contratto è 102.783,00 €+ IVA (22.612,26 €) per un totale 125.395,26 </w:t>
      </w:r>
      <w:proofErr w:type="gramStart"/>
      <w:r>
        <w:t>€ .</w:t>
      </w:r>
      <w:proofErr w:type="gramEnd"/>
      <w:r>
        <w:t xml:space="preserve"> </w:t>
      </w:r>
      <w:proofErr w:type="gramStart"/>
      <w:r>
        <w:t>E’</w:t>
      </w:r>
      <w:proofErr w:type="gramEnd"/>
      <w:r>
        <w:t xml:space="preserve"> stato effettuato il pagamento di </w:t>
      </w:r>
      <w:r w:rsidRPr="005306C1">
        <w:t>53.016,59 €</w:t>
      </w:r>
      <w:r>
        <w:t xml:space="preserve"> + iva 22% </w:t>
      </w:r>
      <w:r w:rsidRPr="005306C1">
        <w:t>11.663,65 €</w:t>
      </w:r>
    </w:p>
    <w:p w14:paraId="10A155A3" w14:textId="77777777" w:rsidR="005F23F5" w:rsidRDefault="005F23F5" w:rsidP="005F23F5"/>
    <w:p w14:paraId="185F11E1" w14:textId="2E12240C" w:rsidR="005F23F5" w:rsidRDefault="005F23F5" w:rsidP="005F23F5">
      <w:pPr>
        <w:pStyle w:val="ListParagraph"/>
        <w:numPr>
          <w:ilvl w:val="0"/>
          <w:numId w:val="18"/>
        </w:numPr>
        <w:rPr>
          <w:i/>
          <w:iCs/>
          <w:lang w:eastAsia="it-IT"/>
        </w:rPr>
      </w:pPr>
      <w:r>
        <w:t xml:space="preserve">Contratto </w:t>
      </w:r>
      <w:r w:rsidRPr="0004094F">
        <w:rPr>
          <w:b/>
          <w:bCs/>
          <w:i/>
          <w:iCs/>
          <w:lang w:eastAsia="it-IT"/>
        </w:rPr>
        <w:t>CIG derivato B121ECBF37 EX A053ADCD68</w:t>
      </w:r>
      <w:r>
        <w:rPr>
          <w:i/>
          <w:iCs/>
          <w:lang w:eastAsia="it-IT"/>
        </w:rPr>
        <w:t xml:space="preserve"> Concorso per esami a 107 posti area dei Funzionari, profilo professionale di funzionario contabile, nei ruoli del personale del Dipartimento dell’Amministrazione </w:t>
      </w:r>
      <w:r w:rsidR="0026483F">
        <w:rPr>
          <w:i/>
          <w:iCs/>
          <w:lang w:eastAsia="it-IT"/>
        </w:rPr>
        <w:t>Penitenziaria e</w:t>
      </w:r>
      <w:r>
        <w:rPr>
          <w:i/>
          <w:iCs/>
          <w:lang w:eastAsia="it-IT"/>
        </w:rPr>
        <w:t xml:space="preserve"> i servizi richiesti sono </w:t>
      </w:r>
      <w:proofErr w:type="gramStart"/>
      <w:r>
        <w:rPr>
          <w:i/>
          <w:iCs/>
          <w:lang w:eastAsia="it-IT"/>
        </w:rPr>
        <w:t>stati :</w:t>
      </w:r>
      <w:proofErr w:type="gramEnd"/>
      <w:r>
        <w:rPr>
          <w:i/>
          <w:iCs/>
          <w:lang w:eastAsia="it-IT"/>
        </w:rPr>
        <w:t xml:space="preserve"> </w:t>
      </w:r>
    </w:p>
    <w:p w14:paraId="123D990B" w14:textId="651C275C" w:rsidR="005F23F5" w:rsidRPr="00E30A02" w:rsidRDefault="005F23F5" w:rsidP="005F23F5">
      <w:pPr>
        <w:pStyle w:val="ListParagraph"/>
        <w:numPr>
          <w:ilvl w:val="0"/>
          <w:numId w:val="19"/>
        </w:numPr>
        <w:ind w:firstLine="273"/>
        <w:rPr>
          <w:i/>
          <w:iCs/>
          <w:lang w:eastAsia="it-IT"/>
        </w:rPr>
      </w:pPr>
      <w:r w:rsidRPr="00E30A02">
        <w:rPr>
          <w:i/>
          <w:iCs/>
          <w:lang w:eastAsia="it-IT"/>
        </w:rPr>
        <w:t xml:space="preserve">S1 </w:t>
      </w:r>
      <w:r w:rsidR="0026483F" w:rsidRPr="00E30A02">
        <w:rPr>
          <w:i/>
          <w:iCs/>
          <w:lang w:eastAsia="it-IT"/>
        </w:rPr>
        <w:t>Attivazione server</w:t>
      </w:r>
      <w:r w:rsidRPr="00E30A02">
        <w:rPr>
          <w:i/>
          <w:iCs/>
          <w:lang w:eastAsia="it-IT"/>
        </w:rPr>
        <w:t xml:space="preserve"> per la gestione delle fasi dell’intera procedura concorsuale</w:t>
      </w:r>
      <w:r w:rsidRPr="00E30A02">
        <w:rPr>
          <w:i/>
          <w:iCs/>
          <w:lang w:eastAsia="it-IT"/>
        </w:rPr>
        <w:tab/>
        <w:t xml:space="preserve"> </w:t>
      </w:r>
    </w:p>
    <w:p w14:paraId="6024E63A" w14:textId="77777777" w:rsidR="005F23F5" w:rsidRPr="00E30A02" w:rsidRDefault="005F23F5" w:rsidP="005F23F5">
      <w:pPr>
        <w:pStyle w:val="ListParagraph"/>
        <w:numPr>
          <w:ilvl w:val="0"/>
          <w:numId w:val="19"/>
        </w:numPr>
        <w:ind w:firstLine="273"/>
        <w:rPr>
          <w:i/>
          <w:iCs/>
          <w:lang w:eastAsia="it-IT"/>
        </w:rPr>
      </w:pPr>
      <w:r w:rsidRPr="00E30A02">
        <w:rPr>
          <w:i/>
          <w:iCs/>
          <w:lang w:eastAsia="it-IT"/>
        </w:rPr>
        <w:t>S2 A1 Mono</w:t>
      </w:r>
      <w:r w:rsidRPr="00E30A02">
        <w:rPr>
          <w:i/>
          <w:iCs/>
          <w:lang w:eastAsia="it-IT"/>
        </w:rPr>
        <w:tab/>
        <w:t>Allestimento di nr. 4.000 postazioni per i candidati</w:t>
      </w:r>
      <w:r w:rsidRPr="00E30A02">
        <w:rPr>
          <w:i/>
          <w:iCs/>
          <w:lang w:eastAsia="it-IT"/>
        </w:rPr>
        <w:tab/>
      </w:r>
    </w:p>
    <w:p w14:paraId="02A137DC" w14:textId="3B4FAEF7" w:rsidR="005F23F5" w:rsidRDefault="005F23F5" w:rsidP="005F23F5">
      <w:pPr>
        <w:pStyle w:val="ListParagraph"/>
        <w:numPr>
          <w:ilvl w:val="0"/>
          <w:numId w:val="19"/>
        </w:numPr>
        <w:ind w:firstLine="273"/>
        <w:rPr>
          <w:i/>
          <w:iCs/>
          <w:lang w:eastAsia="it-IT"/>
        </w:rPr>
      </w:pPr>
      <w:r w:rsidRPr="00E30A02">
        <w:rPr>
          <w:i/>
          <w:iCs/>
          <w:lang w:eastAsia="it-IT"/>
        </w:rPr>
        <w:t xml:space="preserve">S4 </w:t>
      </w:r>
      <w:r w:rsidRPr="00E30A02">
        <w:rPr>
          <w:i/>
          <w:iCs/>
          <w:lang w:eastAsia="it-IT"/>
        </w:rPr>
        <w:tab/>
        <w:t>Consulenza per funzioni evolutive piattaforma software con la gestione personalizzata della procedura concorsuale</w:t>
      </w:r>
      <w:r w:rsidRPr="00E30A02">
        <w:rPr>
          <w:i/>
          <w:iCs/>
          <w:lang w:eastAsia="it-IT"/>
        </w:rPr>
        <w:tab/>
      </w:r>
      <w:r>
        <w:rPr>
          <w:i/>
          <w:iCs/>
          <w:lang w:eastAsia="it-IT"/>
        </w:rPr>
        <w:t>’importo contrattuale è di 125.500,</w:t>
      </w:r>
      <w:proofErr w:type="gramStart"/>
      <w:r>
        <w:rPr>
          <w:i/>
          <w:iCs/>
          <w:lang w:eastAsia="it-IT"/>
        </w:rPr>
        <w:t>00</w:t>
      </w:r>
      <w:r w:rsidRPr="0068243A">
        <w:rPr>
          <w:i/>
          <w:iCs/>
          <w:lang w:eastAsia="it-IT"/>
        </w:rPr>
        <w:t xml:space="preserve">  +</w:t>
      </w:r>
      <w:proofErr w:type="gramEnd"/>
      <w:r w:rsidRPr="0068243A">
        <w:rPr>
          <w:i/>
          <w:iCs/>
          <w:lang w:eastAsia="it-IT"/>
        </w:rPr>
        <w:t xml:space="preserve"> IVA (</w:t>
      </w:r>
      <w:r w:rsidRPr="00C636E1">
        <w:rPr>
          <w:i/>
          <w:iCs/>
          <w:lang w:eastAsia="it-IT"/>
        </w:rPr>
        <w:t xml:space="preserve">€ 27.610,00 </w:t>
      </w:r>
      <w:r w:rsidRPr="0068243A">
        <w:rPr>
          <w:i/>
          <w:iCs/>
          <w:lang w:eastAsia="it-IT"/>
        </w:rPr>
        <w:t xml:space="preserve">€)  per un totale </w:t>
      </w:r>
      <w:r w:rsidRPr="00FF5938">
        <w:rPr>
          <w:i/>
          <w:iCs/>
          <w:lang w:eastAsia="it-IT"/>
        </w:rPr>
        <w:t xml:space="preserve">€ 153.110,00 </w:t>
      </w:r>
      <w:r w:rsidRPr="0068243A">
        <w:rPr>
          <w:i/>
          <w:iCs/>
          <w:lang w:eastAsia="it-IT"/>
        </w:rPr>
        <w:t>€</w:t>
      </w:r>
      <w:r w:rsidR="0004094F">
        <w:rPr>
          <w:i/>
          <w:iCs/>
          <w:lang w:eastAsia="it-IT"/>
        </w:rPr>
        <w:t>.</w:t>
      </w:r>
    </w:p>
    <w:p w14:paraId="2DD83607" w14:textId="77777777" w:rsidR="00BE1065" w:rsidRPr="00C754F5" w:rsidRDefault="00BE1065" w:rsidP="005906E3">
      <w:pPr>
        <w:pStyle w:val="BodyText"/>
        <w:tabs>
          <w:tab w:val="left" w:pos="9072"/>
        </w:tabs>
        <w:spacing w:before="46" w:line="247" w:lineRule="auto"/>
        <w:jc w:val="both"/>
        <w:rPr>
          <w:rFonts w:ascii="Calibri" w:hAnsi="Calibri" w:cs="Calibri"/>
          <w:i/>
          <w:iCs/>
        </w:rPr>
      </w:pPr>
    </w:p>
    <w:p w14:paraId="320F40B7" w14:textId="6FDAE0D9" w:rsidR="005F5034" w:rsidRDefault="002F7EE0" w:rsidP="005906E3">
      <w:pPr>
        <w:pStyle w:val="Heading2"/>
        <w:jc w:val="both"/>
      </w:pPr>
      <w:bookmarkStart w:id="5" w:name="_Toc177379681"/>
      <w:r w:rsidRPr="00703853">
        <w:t>B</w:t>
      </w:r>
      <w:r w:rsidRPr="004A464B">
        <w:t>REVE DESCRIZIONE ATTIVITÀ DI MONITORAGGIO SVOLTE</w:t>
      </w:r>
      <w:bookmarkEnd w:id="5"/>
    </w:p>
    <w:p w14:paraId="3BAFB2D4" w14:textId="1568080A" w:rsidR="00BE1065" w:rsidRDefault="003F263A" w:rsidP="005906E3">
      <w:pPr>
        <w:pStyle w:val="pf0"/>
        <w:jc w:val="both"/>
        <w:rPr>
          <w:i/>
          <w:iCs/>
          <w:lang w:val="it-IT"/>
        </w:rPr>
      </w:pPr>
      <w:r>
        <w:rPr>
          <w:i/>
          <w:iCs/>
          <w:lang w:val="it-IT"/>
        </w:rPr>
        <w:t>Durante l’esecuzione dell’accordo quadro sono state effettuate attività di monitoraggio per</w:t>
      </w:r>
      <w:r w:rsidR="004C384F">
        <w:rPr>
          <w:i/>
          <w:iCs/>
          <w:lang w:val="it-IT"/>
        </w:rPr>
        <w:t xml:space="preserve"> ciascun contratto derivato: </w:t>
      </w:r>
    </w:p>
    <w:p w14:paraId="446325AF" w14:textId="7D1E0B97" w:rsidR="003F263A" w:rsidRPr="0004094F" w:rsidRDefault="003F263A" w:rsidP="0004094F">
      <w:pPr>
        <w:pStyle w:val="ListParagraph"/>
        <w:numPr>
          <w:ilvl w:val="0"/>
          <w:numId w:val="22"/>
        </w:numPr>
        <w:jc w:val="both"/>
        <w:rPr>
          <w:rFonts w:ascii="Calibri" w:hAnsi="Calibri" w:cs="Calibri"/>
          <w:color w:val="000000"/>
          <w:lang w:eastAsia="it-IT"/>
        </w:rPr>
      </w:pPr>
      <w:r w:rsidRPr="0004094F">
        <w:rPr>
          <w:rFonts w:ascii="Calibri" w:hAnsi="Calibri" w:cs="Calibri"/>
          <w:color w:val="000000"/>
          <w:lang w:eastAsia="it-IT"/>
        </w:rPr>
        <w:t>Rispetto della pianificazione concordata con gli Uffici destinatari del servizio</w:t>
      </w:r>
    </w:p>
    <w:p w14:paraId="04AF8D54" w14:textId="44766857" w:rsidR="003F263A" w:rsidRPr="0004094F" w:rsidRDefault="003F263A" w:rsidP="0004094F">
      <w:pPr>
        <w:pStyle w:val="ListParagraph"/>
        <w:numPr>
          <w:ilvl w:val="0"/>
          <w:numId w:val="22"/>
        </w:numPr>
        <w:jc w:val="both"/>
        <w:rPr>
          <w:rFonts w:ascii="Calibri" w:hAnsi="Calibri" w:cs="Calibri"/>
          <w:color w:val="000000"/>
          <w:lang w:eastAsia="it-IT"/>
        </w:rPr>
      </w:pPr>
      <w:r w:rsidRPr="0004094F">
        <w:rPr>
          <w:rFonts w:ascii="Calibri" w:hAnsi="Calibri" w:cs="Calibri"/>
          <w:color w:val="000000"/>
          <w:lang w:eastAsia="it-IT"/>
        </w:rPr>
        <w:t>Analisi delle esigenze ad hoc al fine di individuare le caratteristiche del concorso e personalizzazione della piattaforma</w:t>
      </w:r>
    </w:p>
    <w:p w14:paraId="0D8DB557" w14:textId="0B84B736" w:rsidR="003F263A" w:rsidRPr="0004094F" w:rsidRDefault="003F263A" w:rsidP="0004094F">
      <w:pPr>
        <w:pStyle w:val="ListParagraph"/>
        <w:numPr>
          <w:ilvl w:val="0"/>
          <w:numId w:val="22"/>
        </w:numPr>
        <w:jc w:val="both"/>
        <w:rPr>
          <w:rFonts w:ascii="Calibri" w:hAnsi="Calibri" w:cs="Calibri"/>
          <w:color w:val="000000"/>
          <w:lang w:eastAsia="it-IT"/>
        </w:rPr>
      </w:pPr>
      <w:r w:rsidRPr="0004094F">
        <w:rPr>
          <w:rFonts w:ascii="Calibri" w:hAnsi="Calibri" w:cs="Calibri"/>
          <w:color w:val="000000"/>
          <w:lang w:eastAsia="it-IT"/>
        </w:rPr>
        <w:t>Disponibilità del servizio e del supporto da parte del Fornitore durante le procedure concorsuali</w:t>
      </w:r>
    </w:p>
    <w:p w14:paraId="7D75383A" w14:textId="19E59BC8" w:rsidR="004C384F" w:rsidRPr="00087E49" w:rsidRDefault="004C384F" w:rsidP="0004094F">
      <w:pPr>
        <w:jc w:val="both"/>
        <w:rPr>
          <w:i/>
          <w:iCs/>
        </w:rPr>
      </w:pPr>
      <w:r w:rsidRPr="0004094F">
        <w:rPr>
          <w:rFonts w:ascii="Calibri" w:hAnsi="Calibri" w:cs="Calibri"/>
          <w:color w:val="000000"/>
          <w:lang w:eastAsia="it-IT"/>
        </w:rPr>
        <w:t>Ad</w:t>
      </w:r>
      <w:r>
        <w:rPr>
          <w:i/>
          <w:iCs/>
        </w:rPr>
        <w:t xml:space="preserve"> </w:t>
      </w:r>
      <w:r w:rsidR="0004094F">
        <w:rPr>
          <w:i/>
          <w:iCs/>
        </w:rPr>
        <w:t>oggi non</w:t>
      </w:r>
      <w:r>
        <w:rPr>
          <w:i/>
          <w:iCs/>
        </w:rPr>
        <w:t xml:space="preserve"> si rilevano scostamenti rispetto alla pianificazione e alle attività richieste al Fornitore.  </w:t>
      </w:r>
    </w:p>
    <w:p w14:paraId="3AF0E81B" w14:textId="0A8732B2" w:rsidR="00AB3D00" w:rsidRPr="004A464B" w:rsidRDefault="00AB3D00" w:rsidP="005906E3">
      <w:pPr>
        <w:pStyle w:val="Heading2"/>
        <w:numPr>
          <w:ilvl w:val="0"/>
          <w:numId w:val="0"/>
        </w:numPr>
        <w:jc w:val="both"/>
      </w:pPr>
    </w:p>
    <w:p w14:paraId="4C497FA1" w14:textId="32A9D629" w:rsidR="00840253" w:rsidRDefault="002F7EE0" w:rsidP="005906E3">
      <w:pPr>
        <w:pStyle w:val="Heading1"/>
        <w:jc w:val="both"/>
      </w:pPr>
      <w:bookmarkStart w:id="6" w:name="_Toc177379682"/>
      <w:r w:rsidRPr="00703853">
        <w:t>SINTESI</w:t>
      </w:r>
      <w:r w:rsidRPr="00703853">
        <w:rPr>
          <w:spacing w:val="-6"/>
        </w:rPr>
        <w:t xml:space="preserve"> </w:t>
      </w:r>
      <w:r w:rsidRPr="00703853">
        <w:t>PER</w:t>
      </w:r>
      <w:r w:rsidRPr="00703853">
        <w:rPr>
          <w:spacing w:val="-5"/>
        </w:rPr>
        <w:t xml:space="preserve"> </w:t>
      </w:r>
      <w:r w:rsidRPr="00703853">
        <w:t>L’ALTA</w:t>
      </w:r>
      <w:r w:rsidRPr="00703853">
        <w:rPr>
          <w:spacing w:val="-4"/>
        </w:rPr>
        <w:t xml:space="preserve"> </w:t>
      </w:r>
      <w:r w:rsidRPr="00703853">
        <w:t>DIREZIONE</w:t>
      </w:r>
      <w:bookmarkEnd w:id="6"/>
    </w:p>
    <w:p w14:paraId="42D5BD12" w14:textId="77777777" w:rsidR="0004094F" w:rsidRDefault="0004094F" w:rsidP="005906E3">
      <w:pPr>
        <w:jc w:val="both"/>
      </w:pPr>
    </w:p>
    <w:p w14:paraId="3889A1E9" w14:textId="61306228" w:rsidR="00840253" w:rsidRPr="0026483F" w:rsidRDefault="004C384F" w:rsidP="005906E3">
      <w:pPr>
        <w:jc w:val="both"/>
        <w:rPr>
          <w:color w:val="000000"/>
          <w:lang w:eastAsia="it-IT"/>
        </w:rPr>
      </w:pPr>
      <w:r w:rsidRPr="0026483F">
        <w:t xml:space="preserve">Sono stati erogati nr 2 contratti per un totale di </w:t>
      </w:r>
      <w:r w:rsidR="00950810" w:rsidRPr="0026483F">
        <w:rPr>
          <w:color w:val="000000"/>
          <w:lang w:eastAsia="it-IT"/>
        </w:rPr>
        <w:t xml:space="preserve">278.505,26 € di cui </w:t>
      </w:r>
      <w:r w:rsidRPr="0026483F">
        <w:rPr>
          <w:color w:val="000000"/>
          <w:lang w:eastAsia="it-IT"/>
        </w:rPr>
        <w:t>iva (22</w:t>
      </w:r>
      <w:r w:rsidR="00950810" w:rsidRPr="0026483F">
        <w:rPr>
          <w:color w:val="000000"/>
          <w:lang w:eastAsia="it-IT"/>
        </w:rPr>
        <w:t xml:space="preserve"> %) per 50.222,26 €. Le criticità emerse durante l’erogazione dell’Accordo quadro sono relative alla trasformazione degli </w:t>
      </w:r>
      <w:r w:rsidR="0026483F" w:rsidRPr="0026483F">
        <w:rPr>
          <w:color w:val="000000"/>
          <w:lang w:eastAsia="it-IT"/>
        </w:rPr>
        <w:t>attuali concorsi</w:t>
      </w:r>
      <w:r w:rsidR="00950810" w:rsidRPr="0026483F">
        <w:rPr>
          <w:color w:val="000000"/>
          <w:lang w:eastAsia="it-IT"/>
        </w:rPr>
        <w:t xml:space="preserve"> effettuati in formato cartaceo e nella completa digitalizzazione in quanto necessit</w:t>
      </w:r>
      <w:r w:rsidR="0004094F" w:rsidRPr="0026483F">
        <w:rPr>
          <w:color w:val="000000"/>
          <w:lang w:eastAsia="it-IT"/>
        </w:rPr>
        <w:t>a</w:t>
      </w:r>
      <w:r w:rsidR="00950810" w:rsidRPr="0026483F">
        <w:rPr>
          <w:color w:val="000000"/>
          <w:lang w:eastAsia="it-IT"/>
        </w:rPr>
        <w:t xml:space="preserve"> di un adeguamento della normativa in materia di accesso agli atti </w:t>
      </w:r>
      <w:r w:rsidR="0026483F" w:rsidRPr="0026483F">
        <w:rPr>
          <w:color w:val="000000"/>
          <w:lang w:eastAsia="it-IT"/>
        </w:rPr>
        <w:t>e rilascio</w:t>
      </w:r>
      <w:r w:rsidR="00950810" w:rsidRPr="0026483F">
        <w:rPr>
          <w:color w:val="000000"/>
          <w:lang w:eastAsia="it-IT"/>
        </w:rPr>
        <w:t xml:space="preserve"> di un identificativo al candidato </w:t>
      </w:r>
      <w:r w:rsidR="008D5C6B" w:rsidRPr="0026483F">
        <w:rPr>
          <w:color w:val="000000"/>
          <w:lang w:eastAsia="it-IT"/>
        </w:rPr>
        <w:t>nell’invio dei</w:t>
      </w:r>
      <w:r w:rsidR="00950810" w:rsidRPr="0026483F">
        <w:rPr>
          <w:color w:val="000000"/>
          <w:lang w:eastAsia="it-IT"/>
        </w:rPr>
        <w:t xml:space="preserve"> compiti tramite tablet. </w:t>
      </w:r>
    </w:p>
    <w:p w14:paraId="697E9120" w14:textId="77777777" w:rsidR="00950810" w:rsidRDefault="00950810" w:rsidP="005906E3">
      <w:pPr>
        <w:jc w:val="both"/>
      </w:pPr>
    </w:p>
    <w:p w14:paraId="37DF9EEA" w14:textId="2420C5B0" w:rsidR="000944A7" w:rsidRPr="001F73A0" w:rsidRDefault="002F7EE0" w:rsidP="005906E3">
      <w:pPr>
        <w:pStyle w:val="Heading1"/>
        <w:jc w:val="both"/>
      </w:pPr>
      <w:bookmarkStart w:id="7" w:name="_Toc177379683"/>
      <w:r w:rsidRPr="00703853">
        <w:t>METODOLOGIA</w:t>
      </w:r>
      <w:r w:rsidRPr="00703853">
        <w:rPr>
          <w:spacing w:val="-5"/>
        </w:rPr>
        <w:t xml:space="preserve"> </w:t>
      </w:r>
      <w:r w:rsidRPr="00703853">
        <w:t>DI</w:t>
      </w:r>
      <w:r w:rsidRPr="00703853">
        <w:rPr>
          <w:spacing w:val="-3"/>
        </w:rPr>
        <w:t xml:space="preserve"> </w:t>
      </w:r>
      <w:r w:rsidRPr="00703853">
        <w:t>ANALISI</w:t>
      </w:r>
      <w:bookmarkEnd w:id="7"/>
    </w:p>
    <w:p w14:paraId="5A6F0CD9" w14:textId="1D7E49AF" w:rsidR="00856D81" w:rsidRDefault="00CE3284" w:rsidP="002C2C0A">
      <w:pPr>
        <w:pStyle w:val="BodyText"/>
        <w:spacing w:before="87" w:after="240" w:line="259" w:lineRule="auto"/>
        <w:ind w:hanging="11"/>
        <w:jc w:val="both"/>
        <w:rPr>
          <w:i/>
          <w:iCs/>
        </w:rPr>
      </w:pPr>
      <w:bookmarkStart w:id="8" w:name="_Hlk130994056"/>
      <w:r>
        <w:rPr>
          <w:i/>
          <w:iCs/>
        </w:rPr>
        <w:t>Considerando i concorsi attivati i</w:t>
      </w:r>
      <w:r w:rsidR="002C2C0A">
        <w:rPr>
          <w:i/>
          <w:iCs/>
        </w:rPr>
        <w:t xml:space="preserve"> principali indicatori utilizzati per il monitoraggio e l’analisi dell’andamento del contratto sono riportati seguito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694"/>
      </w:tblGrid>
      <w:tr w:rsidR="00BC2E86" w14:paraId="563E7133" w14:textId="71087D03" w:rsidTr="6D1CE62D">
        <w:tc>
          <w:tcPr>
            <w:tcW w:w="2689" w:type="dxa"/>
            <w:shd w:val="clear" w:color="auto" w:fill="C6D9F1" w:themeFill="text2" w:themeFillTint="33"/>
            <w:vAlign w:val="center"/>
          </w:tcPr>
          <w:bookmarkEnd w:id="8"/>
          <w:p w14:paraId="1114639E" w14:textId="3447F55F" w:rsidR="00BC2E86" w:rsidRPr="00087E49" w:rsidRDefault="00BC2E86" w:rsidP="002C2C0A">
            <w:pPr>
              <w:pStyle w:val="BodyText"/>
              <w:spacing w:before="87" w:line="259" w:lineRule="auto"/>
              <w:rPr>
                <w:b/>
                <w:bCs/>
                <w:i/>
                <w:iCs/>
              </w:rPr>
            </w:pPr>
            <w:r w:rsidRPr="00087E49">
              <w:rPr>
                <w:b/>
                <w:bCs/>
                <w:i/>
                <w:iCs/>
              </w:rPr>
              <w:t>Servizio Monitorato</w:t>
            </w:r>
          </w:p>
        </w:tc>
        <w:tc>
          <w:tcPr>
            <w:tcW w:w="6694" w:type="dxa"/>
            <w:shd w:val="clear" w:color="auto" w:fill="C6D9F1" w:themeFill="text2" w:themeFillTint="33"/>
            <w:vAlign w:val="center"/>
          </w:tcPr>
          <w:p w14:paraId="6DB0D492" w14:textId="5B5141B4" w:rsidR="00BC2E86" w:rsidRPr="00087E49" w:rsidRDefault="00632AEE" w:rsidP="002C2C0A">
            <w:pPr>
              <w:pStyle w:val="BodyText"/>
              <w:spacing w:before="87" w:line="259" w:lineRule="auto"/>
              <w:rPr>
                <w:b/>
                <w:bCs/>
                <w:i/>
                <w:iCs/>
              </w:rPr>
            </w:pPr>
            <w:r w:rsidRPr="00632AEE">
              <w:rPr>
                <w:b/>
                <w:bCs/>
                <w:i/>
                <w:iCs/>
              </w:rPr>
              <w:t>Descrizione Indicatore</w:t>
            </w:r>
          </w:p>
        </w:tc>
      </w:tr>
      <w:tr w:rsidR="00103060" w14:paraId="7D4FBB34" w14:textId="77777777" w:rsidTr="6D1CE62D">
        <w:tc>
          <w:tcPr>
            <w:tcW w:w="2689" w:type="dxa"/>
            <w:vAlign w:val="center"/>
          </w:tcPr>
          <w:p w14:paraId="66ADE49D" w14:textId="5C46D8B7" w:rsidR="00103060" w:rsidRPr="002D354A" w:rsidRDefault="005F23F5" w:rsidP="005F23F5">
            <w:pPr>
              <w:spacing w:line="239" w:lineRule="auto"/>
              <w:rPr>
                <w:i/>
                <w:iCs/>
              </w:rPr>
            </w:pPr>
            <w:r>
              <w:rPr>
                <w:rFonts w:ascii="Calibri" w:eastAsia="Calibri" w:hAnsi="Calibri" w:cs="Calibri"/>
              </w:rPr>
              <w:t xml:space="preserve">S1 - </w:t>
            </w:r>
            <w:proofErr w:type="gramStart"/>
            <w:r>
              <w:rPr>
                <w:rFonts w:ascii="Calibri" w:eastAsia="Calibri" w:hAnsi="Calibri" w:cs="Calibri"/>
              </w:rPr>
              <w:t>Servizio  Iscrizione</w:t>
            </w:r>
            <w:proofErr w:type="gramEnd"/>
            <w:r>
              <w:rPr>
                <w:rFonts w:ascii="Calibri" w:eastAsia="Calibri" w:hAnsi="Calibri" w:cs="Calibri"/>
              </w:rPr>
              <w:t xml:space="preserve"> Concorso  (SIC) </w:t>
            </w:r>
          </w:p>
        </w:tc>
        <w:tc>
          <w:tcPr>
            <w:tcW w:w="6694" w:type="dxa"/>
            <w:vAlign w:val="center"/>
          </w:tcPr>
          <w:p w14:paraId="38284E47" w14:textId="12280D2D" w:rsidR="002C2C0A" w:rsidRPr="002C2C0A" w:rsidRDefault="005F23F5" w:rsidP="6D1CE62D">
            <w:pPr>
              <w:pStyle w:val="BodyText"/>
              <w:spacing w:before="87" w:line="259" w:lineRule="auto"/>
              <w:rPr>
                <w:i/>
                <w:iCs/>
              </w:rPr>
            </w:pPr>
            <w:r>
              <w:rPr>
                <w:rFonts w:ascii="Calibri" w:eastAsia="Calibri" w:hAnsi="Calibri" w:cs="Calibri"/>
                <w:sz w:val="22"/>
              </w:rPr>
              <w:t>Rispetto della schedulazione nella gestione del servizio</w:t>
            </w:r>
          </w:p>
        </w:tc>
      </w:tr>
      <w:tr w:rsidR="00103060" w14:paraId="1CBFBACC" w14:textId="08CF845B" w:rsidTr="6D1CE62D">
        <w:tc>
          <w:tcPr>
            <w:tcW w:w="2689" w:type="dxa"/>
            <w:vAlign w:val="center"/>
          </w:tcPr>
          <w:p w14:paraId="5DB2E1B1" w14:textId="6E2DE177" w:rsidR="00CE3284" w:rsidRDefault="00CE3284" w:rsidP="00CE3284">
            <w:pPr>
              <w:spacing w:line="239" w:lineRule="auto"/>
            </w:pPr>
            <w:r>
              <w:rPr>
                <w:rFonts w:ascii="Calibri" w:eastAsia="Calibri" w:hAnsi="Calibri" w:cs="Calibri"/>
              </w:rPr>
              <w:t xml:space="preserve">S2 - Servizio Prove Scritte (SPS)  </w:t>
            </w:r>
          </w:p>
          <w:p w14:paraId="34899256" w14:textId="388CD1CB" w:rsidR="00103060" w:rsidRDefault="00103060" w:rsidP="6D1CE62D">
            <w:pPr>
              <w:pStyle w:val="BodyText"/>
              <w:spacing w:before="87" w:line="259" w:lineRule="auto"/>
              <w:rPr>
                <w:i/>
                <w:iCs/>
              </w:rPr>
            </w:pPr>
          </w:p>
        </w:tc>
        <w:tc>
          <w:tcPr>
            <w:tcW w:w="6694" w:type="dxa"/>
            <w:vAlign w:val="center"/>
          </w:tcPr>
          <w:p w14:paraId="1C1554CD" w14:textId="45378A5B" w:rsidR="002C2C0A" w:rsidRDefault="00CE3284" w:rsidP="6D1CE62D">
            <w:pPr>
              <w:pStyle w:val="BodyText"/>
              <w:spacing w:before="87" w:line="259" w:lineRule="auto"/>
              <w:rPr>
                <w:i/>
                <w:iCs/>
              </w:rPr>
            </w:pPr>
            <w:r>
              <w:rPr>
                <w:rFonts w:ascii="Calibri" w:eastAsia="Calibri" w:hAnsi="Calibri" w:cs="Calibri"/>
                <w:sz w:val="22"/>
              </w:rPr>
              <w:t>Ritardo nello svolgimento del concorso rispetto alla data pianificata</w:t>
            </w:r>
          </w:p>
        </w:tc>
      </w:tr>
    </w:tbl>
    <w:p w14:paraId="61701F2F" w14:textId="13600635" w:rsidR="00EC428C" w:rsidRDefault="00950810" w:rsidP="0004094F">
      <w:pPr>
        <w:jc w:val="both"/>
        <w:rPr>
          <w:i/>
          <w:iCs/>
        </w:rPr>
      </w:pPr>
      <w:r>
        <w:rPr>
          <w:i/>
          <w:iCs/>
        </w:rPr>
        <w:t xml:space="preserve">I benefici ottenuti </w:t>
      </w:r>
      <w:proofErr w:type="gramStart"/>
      <w:r>
        <w:rPr>
          <w:i/>
          <w:iCs/>
        </w:rPr>
        <w:t>sono :</w:t>
      </w:r>
      <w:proofErr w:type="gramEnd"/>
    </w:p>
    <w:p w14:paraId="65DAECF4" w14:textId="76593435" w:rsidR="00950810" w:rsidRPr="0004094F" w:rsidRDefault="00950810" w:rsidP="0004094F">
      <w:pPr>
        <w:pStyle w:val="ListParagraph"/>
        <w:numPr>
          <w:ilvl w:val="0"/>
          <w:numId w:val="23"/>
        </w:numPr>
        <w:jc w:val="both"/>
        <w:rPr>
          <w:i/>
          <w:iCs/>
        </w:rPr>
      </w:pPr>
      <w:r w:rsidRPr="0004094F">
        <w:rPr>
          <w:i/>
          <w:iCs/>
        </w:rPr>
        <w:t>Accelerazione dei tempi di correzione di prove effettuate tramite quesiti a scelta multipla</w:t>
      </w:r>
    </w:p>
    <w:p w14:paraId="5734D9F3" w14:textId="3BFF7B34" w:rsidR="00950810" w:rsidRPr="0004094F" w:rsidRDefault="00950810" w:rsidP="0004094F">
      <w:pPr>
        <w:pStyle w:val="ListParagraph"/>
        <w:numPr>
          <w:ilvl w:val="0"/>
          <w:numId w:val="23"/>
        </w:numPr>
        <w:jc w:val="both"/>
        <w:rPr>
          <w:i/>
          <w:iCs/>
        </w:rPr>
      </w:pPr>
      <w:r w:rsidRPr="0004094F">
        <w:rPr>
          <w:i/>
          <w:iCs/>
        </w:rPr>
        <w:t xml:space="preserve">Automazione per l’invio delle comunicazioni ai </w:t>
      </w:r>
      <w:proofErr w:type="gramStart"/>
      <w:r w:rsidRPr="0004094F">
        <w:rPr>
          <w:i/>
          <w:iCs/>
        </w:rPr>
        <w:t xml:space="preserve">candidati  </w:t>
      </w:r>
      <w:r w:rsidR="00E93A9F" w:rsidRPr="0004094F">
        <w:rPr>
          <w:i/>
          <w:iCs/>
        </w:rPr>
        <w:t>relative</w:t>
      </w:r>
      <w:proofErr w:type="gramEnd"/>
      <w:r w:rsidR="00E93A9F" w:rsidRPr="0004094F">
        <w:rPr>
          <w:i/>
          <w:iCs/>
        </w:rPr>
        <w:t xml:space="preserve"> alle prove scritte e per l’</w:t>
      </w:r>
      <w:r w:rsidRPr="0004094F">
        <w:rPr>
          <w:i/>
          <w:iCs/>
        </w:rPr>
        <w:t xml:space="preserve">’attestazione di presenza </w:t>
      </w:r>
      <w:r w:rsidR="00E93A9F" w:rsidRPr="0004094F">
        <w:rPr>
          <w:i/>
          <w:iCs/>
        </w:rPr>
        <w:t>al concorso</w:t>
      </w:r>
    </w:p>
    <w:p w14:paraId="53265501" w14:textId="3B657816" w:rsidR="00E93A9F" w:rsidRPr="0004094F" w:rsidRDefault="00E93A9F" w:rsidP="0004094F">
      <w:pPr>
        <w:pStyle w:val="ListParagraph"/>
        <w:numPr>
          <w:ilvl w:val="0"/>
          <w:numId w:val="23"/>
        </w:numPr>
        <w:jc w:val="both"/>
        <w:rPr>
          <w:i/>
          <w:iCs/>
        </w:rPr>
      </w:pPr>
      <w:r w:rsidRPr="0004094F">
        <w:rPr>
          <w:i/>
          <w:iCs/>
        </w:rPr>
        <w:t>Reportistica relativa al numero dei candidati</w:t>
      </w:r>
    </w:p>
    <w:p w14:paraId="3EBCBBCF" w14:textId="39670252" w:rsidR="00E93A9F" w:rsidRPr="0004094F" w:rsidRDefault="00E93A9F" w:rsidP="0004094F">
      <w:pPr>
        <w:pStyle w:val="ListParagraph"/>
        <w:numPr>
          <w:ilvl w:val="0"/>
          <w:numId w:val="23"/>
        </w:numPr>
        <w:jc w:val="both"/>
        <w:rPr>
          <w:i/>
          <w:iCs/>
        </w:rPr>
      </w:pPr>
      <w:r w:rsidRPr="0004094F">
        <w:rPr>
          <w:i/>
          <w:iCs/>
        </w:rPr>
        <w:t xml:space="preserve">Tracciabilità delle </w:t>
      </w:r>
      <w:r w:rsidR="00721C62" w:rsidRPr="0004094F">
        <w:rPr>
          <w:i/>
          <w:iCs/>
        </w:rPr>
        <w:t>attività.</w:t>
      </w:r>
    </w:p>
    <w:p w14:paraId="74F076D9" w14:textId="7DB94662" w:rsidR="00F754FA" w:rsidRDefault="00F754FA" w:rsidP="795EEDB8">
      <w:pPr>
        <w:tabs>
          <w:tab w:val="left" w:pos="916"/>
        </w:tabs>
        <w:spacing w:before="62" w:after="60"/>
        <w:jc w:val="both"/>
      </w:pPr>
    </w:p>
    <w:p w14:paraId="146631F0" w14:textId="77777777" w:rsidR="009522A9" w:rsidRDefault="009522A9" w:rsidP="009522A9">
      <w:pPr>
        <w:tabs>
          <w:tab w:val="left" w:pos="916"/>
        </w:tabs>
        <w:spacing w:before="62" w:after="60"/>
        <w:jc w:val="both"/>
        <w:rPr>
          <w:i/>
          <w:iCs/>
        </w:rPr>
      </w:pPr>
      <w:r w:rsidRPr="009522A9">
        <w:rPr>
          <w:i/>
          <w:iCs/>
        </w:rPr>
        <w:lastRenderedPageBreak/>
        <w:t>Per ulteriori dettagli fare riferimento alla tabella allegata.</w:t>
      </w:r>
    </w:p>
    <w:p w14:paraId="68C39718" w14:textId="2F3034FE" w:rsidR="009522A9" w:rsidRPr="009522A9" w:rsidRDefault="009522A9" w:rsidP="009522A9">
      <w:pPr>
        <w:tabs>
          <w:tab w:val="left" w:pos="916"/>
        </w:tabs>
        <w:spacing w:before="62" w:after="60"/>
        <w:jc w:val="both"/>
        <w:rPr>
          <w:i/>
          <w:iCs/>
        </w:rPr>
      </w:pPr>
      <w:r>
        <w:rPr>
          <w:i/>
          <w:iCs/>
        </w:rPr>
        <w:object w:dxaOrig="1539" w:dyaOrig="996" w14:anchorId="676DB9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14" o:title=""/>
          </v:shape>
          <o:OLEObject Type="Embed" ProgID="Excel.Sheet.12" ShapeID="_x0000_i1025" DrawAspect="Icon" ObjectID="_1788098082" r:id="rId15"/>
        </w:object>
      </w:r>
    </w:p>
    <w:p w14:paraId="20739039" w14:textId="77777777" w:rsidR="002820BB" w:rsidRPr="00703853" w:rsidRDefault="002820BB" w:rsidP="795EEDB8">
      <w:pPr>
        <w:tabs>
          <w:tab w:val="left" w:pos="916"/>
        </w:tabs>
        <w:spacing w:before="62" w:after="60"/>
        <w:jc w:val="both"/>
      </w:pPr>
    </w:p>
    <w:p w14:paraId="0CAB3127" w14:textId="77777777" w:rsidR="00897775" w:rsidRPr="00703853" w:rsidRDefault="002F7EE0" w:rsidP="0049704C">
      <w:pPr>
        <w:pStyle w:val="Heading1"/>
        <w:spacing w:before="60"/>
        <w:jc w:val="both"/>
      </w:pPr>
      <w:bookmarkStart w:id="9" w:name="_Toc177379684"/>
      <w:r w:rsidRPr="00703853">
        <w:t>STORIA</w:t>
      </w:r>
      <w:r w:rsidRPr="00703853">
        <w:rPr>
          <w:spacing w:val="-3"/>
        </w:rPr>
        <w:t xml:space="preserve"> </w:t>
      </w:r>
      <w:r w:rsidRPr="00703853">
        <w:t>DEL</w:t>
      </w:r>
      <w:r w:rsidRPr="00703853">
        <w:rPr>
          <w:spacing w:val="-1"/>
        </w:rPr>
        <w:t xml:space="preserve"> </w:t>
      </w:r>
      <w:r w:rsidRPr="00703853">
        <w:t>CONTRATTO</w:t>
      </w:r>
      <w:bookmarkEnd w:id="9"/>
    </w:p>
    <w:p w14:paraId="4CA89B2F" w14:textId="77777777" w:rsidR="00AE53F8" w:rsidRDefault="00AE53F8" w:rsidP="00AE53F8">
      <w:pPr>
        <w:pStyle w:val="BodyText"/>
        <w:spacing w:before="87" w:after="240" w:line="259" w:lineRule="auto"/>
        <w:ind w:hanging="11"/>
        <w:jc w:val="both"/>
        <w:rPr>
          <w:i/>
          <w:iCs/>
        </w:rPr>
      </w:pPr>
      <w:r>
        <w:rPr>
          <w:i/>
          <w:iCs/>
        </w:rPr>
        <w:t xml:space="preserve">Considerando i concorsi attivati si riportano le </w:t>
      </w:r>
      <w:proofErr w:type="gramStart"/>
      <w:r>
        <w:rPr>
          <w:i/>
          <w:iCs/>
        </w:rPr>
        <w:t>fasi :</w:t>
      </w:r>
      <w:proofErr w:type="gramEnd"/>
    </w:p>
    <w:p w14:paraId="43395FD0" w14:textId="77777777" w:rsidR="00AE53F8" w:rsidRDefault="00AE53F8" w:rsidP="0004094F">
      <w:pPr>
        <w:pStyle w:val="ListParagraph"/>
        <w:numPr>
          <w:ilvl w:val="0"/>
          <w:numId w:val="23"/>
        </w:numPr>
        <w:jc w:val="both"/>
        <w:rPr>
          <w:i/>
          <w:iCs/>
        </w:rPr>
      </w:pPr>
      <w:r>
        <w:rPr>
          <w:i/>
          <w:iCs/>
        </w:rPr>
        <w:t>Approvazione dell’offerta da parte del RTI in base alle esigenze rappresentate dagli Uffici</w:t>
      </w:r>
    </w:p>
    <w:p w14:paraId="78247449" w14:textId="393DF0EE" w:rsidR="00AE53F8" w:rsidRDefault="00AE53F8" w:rsidP="0004094F">
      <w:pPr>
        <w:pStyle w:val="ListParagraph"/>
        <w:numPr>
          <w:ilvl w:val="0"/>
          <w:numId w:val="23"/>
        </w:numPr>
        <w:jc w:val="both"/>
        <w:rPr>
          <w:i/>
          <w:iCs/>
        </w:rPr>
      </w:pPr>
      <w:r>
        <w:rPr>
          <w:i/>
          <w:iCs/>
        </w:rPr>
        <w:t xml:space="preserve">Verifica dell’erogazione delle corrette attività durante la procedura concorsuale e valutazione </w:t>
      </w:r>
      <w:proofErr w:type="gramStart"/>
      <w:r>
        <w:rPr>
          <w:i/>
          <w:iCs/>
        </w:rPr>
        <w:t>dei  principali</w:t>
      </w:r>
      <w:proofErr w:type="gramEnd"/>
      <w:r>
        <w:rPr>
          <w:i/>
          <w:iCs/>
        </w:rPr>
        <w:t xml:space="preserve"> indicatori utilizzati per il monitoraggio e l’analisi dell’andamento del contratto riportati di  seguito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694"/>
      </w:tblGrid>
      <w:tr w:rsidR="00AE53F8" w14:paraId="66FBB9C3" w14:textId="77777777" w:rsidTr="005053C2">
        <w:tc>
          <w:tcPr>
            <w:tcW w:w="2689" w:type="dxa"/>
            <w:shd w:val="clear" w:color="auto" w:fill="C6D9F1" w:themeFill="text2" w:themeFillTint="33"/>
            <w:vAlign w:val="center"/>
          </w:tcPr>
          <w:p w14:paraId="298E0ECE" w14:textId="77777777" w:rsidR="00AE53F8" w:rsidRPr="00087E49" w:rsidRDefault="00AE53F8" w:rsidP="005053C2">
            <w:pPr>
              <w:pStyle w:val="BodyText"/>
              <w:spacing w:before="87" w:line="259" w:lineRule="auto"/>
              <w:rPr>
                <w:b/>
                <w:bCs/>
                <w:i/>
                <w:iCs/>
              </w:rPr>
            </w:pPr>
            <w:r w:rsidRPr="00087E49">
              <w:rPr>
                <w:b/>
                <w:bCs/>
                <w:i/>
                <w:iCs/>
              </w:rPr>
              <w:t>Servizio Monitorato</w:t>
            </w:r>
          </w:p>
        </w:tc>
        <w:tc>
          <w:tcPr>
            <w:tcW w:w="6694" w:type="dxa"/>
            <w:shd w:val="clear" w:color="auto" w:fill="C6D9F1" w:themeFill="text2" w:themeFillTint="33"/>
            <w:vAlign w:val="center"/>
          </w:tcPr>
          <w:p w14:paraId="49DAB918" w14:textId="77777777" w:rsidR="00AE53F8" w:rsidRPr="00087E49" w:rsidRDefault="00AE53F8" w:rsidP="005053C2">
            <w:pPr>
              <w:pStyle w:val="BodyText"/>
              <w:spacing w:before="87" w:line="259" w:lineRule="auto"/>
              <w:rPr>
                <w:b/>
                <w:bCs/>
                <w:i/>
                <w:iCs/>
              </w:rPr>
            </w:pPr>
            <w:r w:rsidRPr="00632AEE">
              <w:rPr>
                <w:b/>
                <w:bCs/>
                <w:i/>
                <w:iCs/>
              </w:rPr>
              <w:t>Descrizione Indicatore</w:t>
            </w:r>
          </w:p>
        </w:tc>
      </w:tr>
      <w:tr w:rsidR="00AE53F8" w14:paraId="644C5AAA" w14:textId="77777777" w:rsidTr="005053C2">
        <w:tc>
          <w:tcPr>
            <w:tcW w:w="2689" w:type="dxa"/>
            <w:vAlign w:val="center"/>
          </w:tcPr>
          <w:p w14:paraId="62126B31" w14:textId="77777777" w:rsidR="00AE53F8" w:rsidRPr="002D354A" w:rsidRDefault="00AE53F8" w:rsidP="005053C2">
            <w:pPr>
              <w:spacing w:line="239" w:lineRule="auto"/>
              <w:rPr>
                <w:i/>
                <w:iCs/>
              </w:rPr>
            </w:pPr>
            <w:r>
              <w:rPr>
                <w:rFonts w:ascii="Calibri" w:eastAsia="Calibri" w:hAnsi="Calibri" w:cs="Calibri"/>
              </w:rPr>
              <w:t xml:space="preserve">S1 - </w:t>
            </w:r>
            <w:proofErr w:type="gramStart"/>
            <w:r>
              <w:rPr>
                <w:rFonts w:ascii="Calibri" w:eastAsia="Calibri" w:hAnsi="Calibri" w:cs="Calibri"/>
              </w:rPr>
              <w:t>Servizio  Iscrizione</w:t>
            </w:r>
            <w:proofErr w:type="gramEnd"/>
            <w:r>
              <w:rPr>
                <w:rFonts w:ascii="Calibri" w:eastAsia="Calibri" w:hAnsi="Calibri" w:cs="Calibri"/>
              </w:rPr>
              <w:t xml:space="preserve"> Concorso  (SIC) </w:t>
            </w:r>
          </w:p>
        </w:tc>
        <w:tc>
          <w:tcPr>
            <w:tcW w:w="6694" w:type="dxa"/>
            <w:vAlign w:val="center"/>
          </w:tcPr>
          <w:p w14:paraId="77A73294" w14:textId="77777777" w:rsidR="00AE53F8" w:rsidRPr="002C2C0A" w:rsidRDefault="00AE53F8" w:rsidP="005053C2">
            <w:pPr>
              <w:pStyle w:val="BodyText"/>
              <w:spacing w:before="87" w:line="259" w:lineRule="auto"/>
              <w:rPr>
                <w:i/>
                <w:iCs/>
              </w:rPr>
            </w:pPr>
            <w:r>
              <w:rPr>
                <w:rFonts w:ascii="Calibri" w:eastAsia="Calibri" w:hAnsi="Calibri" w:cs="Calibri"/>
                <w:sz w:val="22"/>
              </w:rPr>
              <w:t>Rispetto della schedulazione nella gestione del servizio</w:t>
            </w:r>
          </w:p>
        </w:tc>
      </w:tr>
      <w:tr w:rsidR="00AE53F8" w14:paraId="66F781BA" w14:textId="77777777" w:rsidTr="005053C2">
        <w:tc>
          <w:tcPr>
            <w:tcW w:w="2689" w:type="dxa"/>
            <w:vAlign w:val="center"/>
          </w:tcPr>
          <w:p w14:paraId="603F122F" w14:textId="77777777" w:rsidR="00AE53F8" w:rsidRDefault="00AE53F8" w:rsidP="005053C2">
            <w:pPr>
              <w:spacing w:line="239" w:lineRule="auto"/>
            </w:pPr>
            <w:r>
              <w:rPr>
                <w:rFonts w:ascii="Calibri" w:eastAsia="Calibri" w:hAnsi="Calibri" w:cs="Calibri"/>
              </w:rPr>
              <w:t xml:space="preserve">S2 - Servizio Prove Scritte (SPS)  </w:t>
            </w:r>
          </w:p>
          <w:p w14:paraId="6EA97A86" w14:textId="77777777" w:rsidR="00AE53F8" w:rsidRDefault="00AE53F8" w:rsidP="005053C2">
            <w:pPr>
              <w:pStyle w:val="BodyText"/>
              <w:spacing w:before="87" w:line="259" w:lineRule="auto"/>
              <w:rPr>
                <w:i/>
                <w:iCs/>
              </w:rPr>
            </w:pPr>
          </w:p>
        </w:tc>
        <w:tc>
          <w:tcPr>
            <w:tcW w:w="6694" w:type="dxa"/>
            <w:vAlign w:val="center"/>
          </w:tcPr>
          <w:p w14:paraId="76CE64A2" w14:textId="77777777" w:rsidR="00AE53F8" w:rsidRDefault="00AE53F8" w:rsidP="005053C2">
            <w:pPr>
              <w:pStyle w:val="BodyText"/>
              <w:spacing w:before="87" w:line="259" w:lineRule="auto"/>
              <w:rPr>
                <w:i/>
                <w:iCs/>
              </w:rPr>
            </w:pPr>
            <w:r>
              <w:rPr>
                <w:rFonts w:ascii="Calibri" w:eastAsia="Calibri" w:hAnsi="Calibri" w:cs="Calibri"/>
                <w:sz w:val="22"/>
              </w:rPr>
              <w:t>Ritardo nello svolgimento del concorso rispetto alla data pianificata</w:t>
            </w:r>
          </w:p>
        </w:tc>
      </w:tr>
    </w:tbl>
    <w:p w14:paraId="1EE95311" w14:textId="762DF5B4" w:rsidR="00AE53F8" w:rsidRDefault="00AE53F8" w:rsidP="00AE53F8">
      <w:pPr>
        <w:pStyle w:val="pf0"/>
        <w:numPr>
          <w:ilvl w:val="0"/>
          <w:numId w:val="17"/>
        </w:numPr>
        <w:spacing w:before="60" w:beforeAutospacing="0" w:after="0" w:afterAutospacing="0"/>
        <w:jc w:val="both"/>
        <w:rPr>
          <w:i/>
          <w:iCs/>
          <w:lang w:val="it-IT"/>
        </w:rPr>
      </w:pPr>
      <w:r>
        <w:rPr>
          <w:i/>
          <w:iCs/>
          <w:lang w:val="it-IT"/>
        </w:rPr>
        <w:t>Segnalazioni da parte degli Uffici destinatari del servizio</w:t>
      </w:r>
    </w:p>
    <w:p w14:paraId="5C37FD84" w14:textId="14A8CED3" w:rsidR="00AE53F8" w:rsidRDefault="00AE53F8" w:rsidP="00AE53F8">
      <w:pPr>
        <w:pStyle w:val="pf0"/>
        <w:spacing w:before="60" w:beforeAutospacing="0" w:after="0" w:afterAutospacing="0"/>
        <w:ind w:left="355"/>
        <w:jc w:val="both"/>
        <w:rPr>
          <w:i/>
          <w:iCs/>
          <w:lang w:val="it-IT"/>
        </w:rPr>
      </w:pPr>
      <w:r>
        <w:rPr>
          <w:i/>
          <w:iCs/>
          <w:lang w:val="it-IT"/>
        </w:rPr>
        <w:t xml:space="preserve">Ad oggi non </w:t>
      </w:r>
      <w:r w:rsidR="0004094F">
        <w:rPr>
          <w:i/>
          <w:iCs/>
          <w:lang w:val="it-IT"/>
        </w:rPr>
        <w:t>si rilevano</w:t>
      </w:r>
      <w:r>
        <w:rPr>
          <w:i/>
          <w:iCs/>
          <w:lang w:val="it-IT"/>
        </w:rPr>
        <w:t xml:space="preserve"> difformità ed applicazioni delle penali. </w:t>
      </w:r>
    </w:p>
    <w:p w14:paraId="045B5733" w14:textId="77777777" w:rsidR="0049704C" w:rsidRPr="00087E49" w:rsidRDefault="0049704C" w:rsidP="0049704C">
      <w:pPr>
        <w:pStyle w:val="pf0"/>
        <w:spacing w:before="60" w:beforeAutospacing="0" w:after="0" w:afterAutospacing="0"/>
        <w:jc w:val="both"/>
        <w:rPr>
          <w:i/>
          <w:iCs/>
          <w:lang w:val="it-IT"/>
        </w:rPr>
      </w:pPr>
    </w:p>
    <w:p w14:paraId="6DFDFBDA" w14:textId="5059C9D8" w:rsidR="00EC428C" w:rsidRPr="001F73A0" w:rsidRDefault="002F7EE0" w:rsidP="0049704C">
      <w:pPr>
        <w:pStyle w:val="Heading1"/>
        <w:spacing w:before="60"/>
        <w:jc w:val="both"/>
      </w:pPr>
      <w:bookmarkStart w:id="10" w:name="_Toc177379685"/>
      <w:r w:rsidRPr="00703853">
        <w:t>RISULTATI</w:t>
      </w:r>
      <w:r w:rsidRPr="00703853">
        <w:rPr>
          <w:spacing w:val="-4"/>
        </w:rPr>
        <w:t xml:space="preserve"> </w:t>
      </w:r>
      <w:r w:rsidRPr="00703853">
        <w:t>OTTENUTI</w:t>
      </w:r>
      <w:bookmarkEnd w:id="10"/>
    </w:p>
    <w:p w14:paraId="1A393D2E" w14:textId="77777777" w:rsidR="0004094F" w:rsidRDefault="00CE3284" w:rsidP="0004094F">
      <w:pPr>
        <w:pStyle w:val="BodyText"/>
        <w:spacing w:before="60"/>
        <w:ind w:firstLine="432"/>
        <w:jc w:val="both"/>
        <w:rPr>
          <w:i/>
          <w:iCs/>
        </w:rPr>
      </w:pPr>
      <w:r>
        <w:rPr>
          <w:i/>
          <w:iCs/>
        </w:rPr>
        <w:t xml:space="preserve">L’accordo quadro alla data del presente rapporto </w:t>
      </w:r>
      <w:r w:rsidR="0029378A">
        <w:rPr>
          <w:i/>
          <w:iCs/>
        </w:rPr>
        <w:t xml:space="preserve">sono stati attivati nr 2 contratti e si sono accelerati i tempi per la correzione delle prove scritte e la pubblicazione dei risultati infatti relativamente al contratto </w:t>
      </w:r>
      <w:r w:rsidR="00C76A29">
        <w:rPr>
          <w:i/>
          <w:iCs/>
        </w:rPr>
        <w:t xml:space="preserve">per il </w:t>
      </w:r>
      <w:r w:rsidR="00C76A29" w:rsidRPr="00C76A29">
        <w:rPr>
          <w:i/>
          <w:iCs/>
        </w:rPr>
        <w:t>concorso pubblico per esami a 107 unità – elevate a 170, da inquadrare a tempo indeterminato, nell’area dei Funzionari – profilo professionale di FUNZIONARIO CONTABILE, nei ruoli del Ministero della Giustizia – Dipartimento dell’Amministrazione Penitenziaria, indetto con P.D.G. 13 novembre 2023 e pubblicato sul portale unico del reclutamento </w:t>
      </w:r>
      <w:hyperlink r:id="rId16" w:history="1">
        <w:r w:rsidR="00C76A29" w:rsidRPr="00C76A29">
          <w:rPr>
            <w:i/>
            <w:iCs/>
          </w:rPr>
          <w:t>www.inpa.gov.it</w:t>
        </w:r>
      </w:hyperlink>
      <w:r w:rsidR="00C76A29" w:rsidRPr="00C76A29">
        <w:rPr>
          <w:i/>
          <w:iCs/>
        </w:rPr>
        <w:t> in data 14 novembre 2023</w:t>
      </w:r>
      <w:r w:rsidR="0029378A">
        <w:rPr>
          <w:i/>
          <w:iCs/>
        </w:rPr>
        <w:t xml:space="preserve">, il concorso si è tenuto presso </w:t>
      </w:r>
      <w:r w:rsidR="00C76A29" w:rsidRPr="00C76A29">
        <w:rPr>
          <w:i/>
          <w:iCs/>
        </w:rPr>
        <w:t xml:space="preserve"> la Fiera di Roma in data 8 aprile 2024 e i risultati della prova scritta sono stati pubblicati in data 10.04.2024. I candidati sono stati nr 1236.</w:t>
      </w:r>
      <w:r w:rsidR="00C76A29" w:rsidRPr="00E62142">
        <w:rPr>
          <w:i/>
          <w:iCs/>
        </w:rPr>
        <w:t xml:space="preserve"> </w:t>
      </w:r>
    </w:p>
    <w:p w14:paraId="1B098065" w14:textId="2B133086" w:rsidR="00C76A29" w:rsidRPr="00E62142" w:rsidRDefault="00C76A29" w:rsidP="0004094F">
      <w:pPr>
        <w:pStyle w:val="BodyText"/>
        <w:spacing w:before="60"/>
        <w:ind w:firstLine="432"/>
        <w:jc w:val="both"/>
        <w:rPr>
          <w:i/>
          <w:iCs/>
        </w:rPr>
      </w:pPr>
      <w:r w:rsidRPr="00E62142">
        <w:rPr>
          <w:i/>
          <w:iCs/>
        </w:rPr>
        <w:t xml:space="preserve">Relativamente al contratto per   esami, a 12 posti di magistrato ordinario riservato alla provincia autonoma di </w:t>
      </w:r>
      <w:proofErr w:type="gramStart"/>
      <w:r w:rsidRPr="00E62142">
        <w:rPr>
          <w:i/>
          <w:iCs/>
        </w:rPr>
        <w:t>Bolzano ,</w:t>
      </w:r>
      <w:proofErr w:type="gramEnd"/>
      <w:r w:rsidRPr="00E62142">
        <w:rPr>
          <w:i/>
          <w:iCs/>
        </w:rPr>
        <w:t xml:space="preserve"> </w:t>
      </w:r>
      <w:r w:rsidR="00E62142" w:rsidRPr="00E62142">
        <w:rPr>
          <w:i/>
          <w:iCs/>
        </w:rPr>
        <w:t xml:space="preserve">si è verificato tramite </w:t>
      </w:r>
      <w:r w:rsidRPr="00E62142">
        <w:rPr>
          <w:i/>
          <w:iCs/>
        </w:rPr>
        <w:t xml:space="preserve">la reportistica </w:t>
      </w:r>
      <w:r w:rsidR="00E62142" w:rsidRPr="00E62142">
        <w:rPr>
          <w:i/>
          <w:iCs/>
        </w:rPr>
        <w:t>il totale dei candidati che hanno consegnato le 3 prove scritte , il concorso si è tenuto il giorno 8 luglio 2023 e il 15 settembre 2023  sono state pubblicate le graduatorie degli idonei.</w:t>
      </w:r>
      <w:r w:rsidR="00E62142" w:rsidRPr="00E62142">
        <w:rPr>
          <w:b/>
          <w:bCs/>
          <w:i/>
          <w:iCs/>
        </w:rPr>
        <w:t xml:space="preserve"> </w:t>
      </w:r>
    </w:p>
    <w:p w14:paraId="65D14792" w14:textId="568F75C9" w:rsidR="00C76A29" w:rsidRDefault="00C76A29" w:rsidP="0049704C">
      <w:pPr>
        <w:pStyle w:val="BodyText"/>
        <w:spacing w:before="60"/>
        <w:jc w:val="both"/>
        <w:rPr>
          <w:b/>
          <w:bCs/>
          <w:i/>
          <w:iCs/>
        </w:rPr>
      </w:pPr>
    </w:p>
    <w:p w14:paraId="10064360" w14:textId="77777777" w:rsidR="00897775" w:rsidRPr="00703853" w:rsidRDefault="002F7EE0" w:rsidP="0049704C">
      <w:pPr>
        <w:pStyle w:val="Heading1"/>
        <w:spacing w:before="60"/>
        <w:jc w:val="both"/>
      </w:pPr>
      <w:bookmarkStart w:id="11" w:name="_Toc177379686"/>
      <w:r w:rsidRPr="00703853">
        <w:t>LEZIONI</w:t>
      </w:r>
      <w:r w:rsidRPr="00703853">
        <w:rPr>
          <w:spacing w:val="-5"/>
        </w:rPr>
        <w:t xml:space="preserve"> </w:t>
      </w:r>
      <w:r w:rsidRPr="00703853">
        <w:t>APPRESE</w:t>
      </w:r>
      <w:r w:rsidRPr="00703853">
        <w:rPr>
          <w:spacing w:val="-4"/>
        </w:rPr>
        <w:t xml:space="preserve"> </w:t>
      </w:r>
      <w:r w:rsidRPr="00703853">
        <w:t>ED</w:t>
      </w:r>
      <w:r w:rsidRPr="00703853">
        <w:rPr>
          <w:spacing w:val="-2"/>
        </w:rPr>
        <w:t xml:space="preserve"> </w:t>
      </w:r>
      <w:r w:rsidRPr="00703853">
        <w:t>INIZIATIVE</w:t>
      </w:r>
      <w:r w:rsidRPr="00703853">
        <w:rPr>
          <w:spacing w:val="-4"/>
        </w:rPr>
        <w:t xml:space="preserve"> </w:t>
      </w:r>
      <w:r w:rsidRPr="00703853">
        <w:t>FUTURE</w:t>
      </w:r>
      <w:bookmarkEnd w:id="11"/>
    </w:p>
    <w:p w14:paraId="2DBF1502" w14:textId="1695BF54" w:rsidR="00DF4E4C" w:rsidRDefault="00DF4E4C" w:rsidP="0049704C">
      <w:pPr>
        <w:pStyle w:val="BodyText"/>
        <w:spacing w:before="60"/>
        <w:jc w:val="both"/>
        <w:rPr>
          <w:i/>
          <w:iCs/>
        </w:rPr>
      </w:pPr>
    </w:p>
    <w:p w14:paraId="09D9A594" w14:textId="7C05669F" w:rsidR="00DF4E4C" w:rsidRPr="0004094F" w:rsidRDefault="00DF4E4C" w:rsidP="0004094F">
      <w:pPr>
        <w:pStyle w:val="BodyText"/>
        <w:spacing w:before="60"/>
        <w:ind w:firstLine="432"/>
        <w:jc w:val="both"/>
        <w:rPr>
          <w:i/>
          <w:iCs/>
        </w:rPr>
      </w:pPr>
      <w:r w:rsidRPr="0004094F">
        <w:rPr>
          <w:i/>
          <w:iCs/>
        </w:rPr>
        <w:t xml:space="preserve">Al fine di garantire il servizio di digitalizzazione dei concorsi è necessario l’adeguamento della norma per alcuni concorsi in relazione all’accesso agli atti e tracciabilità dell’invio delle prove scritte che permetta la corretta associazione della prova scritta al candidato, devono essere pianificate adeguate sessioni di analisi per recepire le </w:t>
      </w:r>
      <w:proofErr w:type="gramStart"/>
      <w:r w:rsidRPr="0004094F">
        <w:rPr>
          <w:i/>
          <w:iCs/>
        </w:rPr>
        <w:t>esigenze .</w:t>
      </w:r>
      <w:proofErr w:type="gramEnd"/>
    </w:p>
    <w:p w14:paraId="763ECF9B" w14:textId="5874AE9A" w:rsidR="00DF4E4C" w:rsidRDefault="00DF4E4C" w:rsidP="0004094F">
      <w:pPr>
        <w:pStyle w:val="BodyText"/>
        <w:spacing w:before="60"/>
        <w:ind w:firstLine="432"/>
        <w:jc w:val="both"/>
        <w:rPr>
          <w:i/>
          <w:iCs/>
        </w:rPr>
      </w:pPr>
      <w:r w:rsidRPr="0004094F">
        <w:rPr>
          <w:i/>
          <w:iCs/>
        </w:rPr>
        <w:t xml:space="preserve">Durante l’erogazione sono emerse verifiche per garantire la sicurezza del sistema attraverso </w:t>
      </w:r>
      <w:proofErr w:type="spellStart"/>
      <w:r w:rsidRPr="0004094F">
        <w:rPr>
          <w:i/>
          <w:iCs/>
        </w:rPr>
        <w:t>penetration</w:t>
      </w:r>
      <w:proofErr w:type="spellEnd"/>
      <w:r w:rsidRPr="0004094F">
        <w:rPr>
          <w:i/>
          <w:iCs/>
        </w:rPr>
        <w:t xml:space="preserve"> test per garantire i diritti dei candidati. </w:t>
      </w:r>
    </w:p>
    <w:p w14:paraId="29D92FE8" w14:textId="20DD2343" w:rsidR="00897775" w:rsidRPr="00C26245" w:rsidRDefault="00897775" w:rsidP="005906E3">
      <w:pPr>
        <w:pStyle w:val="BodyText"/>
        <w:spacing w:before="125" w:line="259" w:lineRule="auto"/>
        <w:jc w:val="both"/>
        <w:rPr>
          <w:i/>
          <w:iCs/>
        </w:rPr>
      </w:pPr>
    </w:p>
    <w:sectPr w:rsidR="00897775" w:rsidRPr="00C26245" w:rsidSect="005A1FB5">
      <w:headerReference w:type="default" r:id="rId17"/>
      <w:pgSz w:w="11910" w:h="16840"/>
      <w:pgMar w:top="1300" w:right="711" w:bottom="1240" w:left="1380" w:header="0" w:footer="10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6E7315" w14:textId="77777777" w:rsidR="00DC1701" w:rsidRDefault="00DC1701">
      <w:r>
        <w:separator/>
      </w:r>
    </w:p>
  </w:endnote>
  <w:endnote w:type="continuationSeparator" w:id="0">
    <w:p w14:paraId="74D26D7F" w14:textId="77777777" w:rsidR="00DC1701" w:rsidRDefault="00DC1701">
      <w:r>
        <w:continuationSeparator/>
      </w:r>
    </w:p>
  </w:endnote>
  <w:endnote w:type="continuationNotice" w:id="1">
    <w:p w14:paraId="1E63BDBE" w14:textId="77777777" w:rsidR="00DC1701" w:rsidRDefault="00DC17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altName w:val="Palace Script MT"/>
    <w:panose1 w:val="030303020206070C0B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AA059" w14:textId="608959E5" w:rsidR="00897775" w:rsidRDefault="00897775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5E651C" w14:textId="77777777" w:rsidR="00DC1701" w:rsidRDefault="00DC1701">
      <w:r>
        <w:separator/>
      </w:r>
    </w:p>
  </w:footnote>
  <w:footnote w:type="continuationSeparator" w:id="0">
    <w:p w14:paraId="57C041BC" w14:textId="77777777" w:rsidR="00DC1701" w:rsidRDefault="00DC1701">
      <w:r>
        <w:continuationSeparator/>
      </w:r>
    </w:p>
  </w:footnote>
  <w:footnote w:type="continuationNotice" w:id="1">
    <w:p w14:paraId="64CA6784" w14:textId="77777777" w:rsidR="00DC1701" w:rsidRDefault="00DC17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10"/>
      <w:gridCol w:w="3010"/>
      <w:gridCol w:w="3010"/>
    </w:tblGrid>
    <w:tr w:rsidR="795EEDB8" w14:paraId="45908BFE" w14:textId="77777777" w:rsidTr="795EEDB8">
      <w:trPr>
        <w:trHeight w:val="300"/>
      </w:trPr>
      <w:tc>
        <w:tcPr>
          <w:tcW w:w="3010" w:type="dxa"/>
        </w:tcPr>
        <w:p w14:paraId="7FAB66F3" w14:textId="29C17528" w:rsidR="795EEDB8" w:rsidRDefault="795EEDB8" w:rsidP="795EEDB8">
          <w:pPr>
            <w:pStyle w:val="Header"/>
            <w:ind w:left="-115"/>
          </w:pPr>
        </w:p>
      </w:tc>
      <w:tc>
        <w:tcPr>
          <w:tcW w:w="3010" w:type="dxa"/>
        </w:tcPr>
        <w:p w14:paraId="71EAEDD8" w14:textId="1ABDB7BF" w:rsidR="795EEDB8" w:rsidRDefault="795EEDB8" w:rsidP="795EEDB8">
          <w:pPr>
            <w:pStyle w:val="Header"/>
            <w:jc w:val="center"/>
          </w:pPr>
        </w:p>
      </w:tc>
      <w:tc>
        <w:tcPr>
          <w:tcW w:w="3010" w:type="dxa"/>
        </w:tcPr>
        <w:p w14:paraId="42AEED3F" w14:textId="7839F1FA" w:rsidR="795EEDB8" w:rsidRDefault="795EEDB8" w:rsidP="795EEDB8">
          <w:pPr>
            <w:pStyle w:val="Header"/>
            <w:ind w:right="-115"/>
            <w:jc w:val="right"/>
          </w:pPr>
        </w:p>
      </w:tc>
    </w:tr>
  </w:tbl>
  <w:p w14:paraId="2DBC5F1C" w14:textId="5E213150" w:rsidR="795EEDB8" w:rsidRDefault="795EEDB8" w:rsidP="795EED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0"/>
      <w:gridCol w:w="3130"/>
      <w:gridCol w:w="3130"/>
    </w:tblGrid>
    <w:tr w:rsidR="795EEDB8" w14:paraId="7A4B2021" w14:textId="77777777" w:rsidTr="795EEDB8">
      <w:trPr>
        <w:trHeight w:val="300"/>
      </w:trPr>
      <w:tc>
        <w:tcPr>
          <w:tcW w:w="3130" w:type="dxa"/>
        </w:tcPr>
        <w:p w14:paraId="6A04B349" w14:textId="31720843" w:rsidR="795EEDB8" w:rsidRDefault="795EEDB8" w:rsidP="795EEDB8">
          <w:pPr>
            <w:pStyle w:val="Header"/>
            <w:ind w:left="-115"/>
          </w:pPr>
        </w:p>
      </w:tc>
      <w:tc>
        <w:tcPr>
          <w:tcW w:w="3130" w:type="dxa"/>
        </w:tcPr>
        <w:p w14:paraId="1D81852C" w14:textId="1C9FB706" w:rsidR="795EEDB8" w:rsidRDefault="795EEDB8" w:rsidP="795EEDB8">
          <w:pPr>
            <w:pStyle w:val="Header"/>
            <w:jc w:val="center"/>
          </w:pPr>
        </w:p>
      </w:tc>
      <w:tc>
        <w:tcPr>
          <w:tcW w:w="3130" w:type="dxa"/>
        </w:tcPr>
        <w:p w14:paraId="6D1FB4A3" w14:textId="67CD1554" w:rsidR="795EEDB8" w:rsidRDefault="795EEDB8" w:rsidP="795EEDB8">
          <w:pPr>
            <w:pStyle w:val="Header"/>
            <w:ind w:right="-115"/>
            <w:jc w:val="right"/>
          </w:pPr>
        </w:p>
      </w:tc>
    </w:tr>
  </w:tbl>
  <w:p w14:paraId="41CDEC77" w14:textId="51FE661A" w:rsidR="795EEDB8" w:rsidRDefault="795EEDB8" w:rsidP="795EED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B6EF2"/>
    <w:multiLevelType w:val="hybridMultilevel"/>
    <w:tmpl w:val="F0E2D7B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814B6"/>
    <w:multiLevelType w:val="hybridMultilevel"/>
    <w:tmpl w:val="867A7722"/>
    <w:lvl w:ilvl="0" w:tplc="0410000B">
      <w:start w:val="1"/>
      <w:numFmt w:val="bullet"/>
      <w:lvlText w:val=""/>
      <w:lvlJc w:val="left"/>
      <w:pPr>
        <w:ind w:left="71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2" w15:restartNumberingAfterBreak="0">
    <w:nsid w:val="04DF03DD"/>
    <w:multiLevelType w:val="hybridMultilevel"/>
    <w:tmpl w:val="E10E6D66"/>
    <w:lvl w:ilvl="0" w:tplc="77F0C9F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F41A1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76BCC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EA6E1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362B9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D4609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02B7B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04E9A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A6527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636764"/>
    <w:multiLevelType w:val="hybridMultilevel"/>
    <w:tmpl w:val="5BDA3000"/>
    <w:lvl w:ilvl="0" w:tplc="EBD4CF5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32B9E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A6C0D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7E588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52C90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7A112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16DCF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9C651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AA5C5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9734269"/>
    <w:multiLevelType w:val="hybridMultilevel"/>
    <w:tmpl w:val="ECA621EE"/>
    <w:lvl w:ilvl="0" w:tplc="0CA0979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5A5F1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16C52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1AC1E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14AE1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B4DA1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C8C06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18B58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4E4E8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9DB58EF"/>
    <w:multiLevelType w:val="hybridMultilevel"/>
    <w:tmpl w:val="1A9667FC"/>
    <w:lvl w:ilvl="0" w:tplc="9A3C553A">
      <w:start w:val="1"/>
      <w:numFmt w:val="bullet"/>
      <w:lvlText w:val="•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A5A6C7C">
      <w:start w:val="1"/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DDE8B04">
      <w:start w:val="1"/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A1EA0DA0">
      <w:start w:val="1"/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32EE1BC">
      <w:start w:val="1"/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6E46F5D8">
      <w:start w:val="1"/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BACB416">
      <w:start w:val="1"/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36E40FDA">
      <w:start w:val="1"/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A022BD28">
      <w:start w:val="1"/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0D7E4DC5"/>
    <w:multiLevelType w:val="hybridMultilevel"/>
    <w:tmpl w:val="62165260"/>
    <w:lvl w:ilvl="0" w:tplc="9A6CC2B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84E9A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00CFE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02286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3AB2E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62048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58B4C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20B7F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EA978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DD66FCE"/>
    <w:multiLevelType w:val="hybridMultilevel"/>
    <w:tmpl w:val="DF1CD11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49602F"/>
    <w:multiLevelType w:val="hybridMultilevel"/>
    <w:tmpl w:val="5A5CDD72"/>
    <w:lvl w:ilvl="0" w:tplc="DAAC8922">
      <w:start w:val="2977"/>
      <w:numFmt w:val="bullet"/>
      <w:lvlText w:val="-"/>
      <w:lvlJc w:val="left"/>
      <w:pPr>
        <w:ind w:left="715" w:hanging="360"/>
      </w:pPr>
      <w:rPr>
        <w:rFonts w:ascii="Cambria" w:eastAsiaTheme="majorEastAsia" w:hAnsi="Cambria" w:cstheme="majorBidi" w:hint="default"/>
      </w:rPr>
    </w:lvl>
    <w:lvl w:ilvl="1" w:tplc="0410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9" w15:restartNumberingAfterBreak="0">
    <w:nsid w:val="259B75F4"/>
    <w:multiLevelType w:val="hybridMultilevel"/>
    <w:tmpl w:val="C0B8FCE0"/>
    <w:lvl w:ilvl="0" w:tplc="D146FF8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24990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92883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A69A7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3AEFA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6C97D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90EB0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CCE94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AC3B1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8F734DD"/>
    <w:multiLevelType w:val="hybridMultilevel"/>
    <w:tmpl w:val="6BF295B6"/>
    <w:lvl w:ilvl="0" w:tplc="11D226BE">
      <w:start w:val="1"/>
      <w:numFmt w:val="bullet"/>
      <w:lvlText w:val="-"/>
      <w:lvlJc w:val="left"/>
      <w:pPr>
        <w:ind w:left="72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1CCA5C">
      <w:start w:val="1"/>
      <w:numFmt w:val="bullet"/>
      <w:lvlText w:val="o"/>
      <w:lvlJc w:val="left"/>
      <w:pPr>
        <w:ind w:left="14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C8BB1A">
      <w:start w:val="1"/>
      <w:numFmt w:val="bullet"/>
      <w:lvlText w:val="▪"/>
      <w:lvlJc w:val="left"/>
      <w:pPr>
        <w:ind w:left="21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DC1AFC">
      <w:start w:val="1"/>
      <w:numFmt w:val="bullet"/>
      <w:lvlText w:val="•"/>
      <w:lvlJc w:val="left"/>
      <w:pPr>
        <w:ind w:left="28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4A67EC">
      <w:start w:val="1"/>
      <w:numFmt w:val="bullet"/>
      <w:lvlText w:val="o"/>
      <w:lvlJc w:val="left"/>
      <w:pPr>
        <w:ind w:left="360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7022C4">
      <w:start w:val="1"/>
      <w:numFmt w:val="bullet"/>
      <w:lvlText w:val="▪"/>
      <w:lvlJc w:val="left"/>
      <w:pPr>
        <w:ind w:left="432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22B7C6">
      <w:start w:val="1"/>
      <w:numFmt w:val="bullet"/>
      <w:lvlText w:val="•"/>
      <w:lvlJc w:val="left"/>
      <w:pPr>
        <w:ind w:left="50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06E70C">
      <w:start w:val="1"/>
      <w:numFmt w:val="bullet"/>
      <w:lvlText w:val="o"/>
      <w:lvlJc w:val="left"/>
      <w:pPr>
        <w:ind w:left="57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BC07A8">
      <w:start w:val="1"/>
      <w:numFmt w:val="bullet"/>
      <w:lvlText w:val="▪"/>
      <w:lvlJc w:val="left"/>
      <w:pPr>
        <w:ind w:left="64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10A93"/>
    <w:multiLevelType w:val="hybridMultilevel"/>
    <w:tmpl w:val="B6661574"/>
    <w:lvl w:ilvl="0" w:tplc="DAAC8922">
      <w:start w:val="2977"/>
      <w:numFmt w:val="bullet"/>
      <w:lvlText w:val="-"/>
      <w:lvlJc w:val="left"/>
      <w:pPr>
        <w:ind w:left="715" w:hanging="360"/>
      </w:pPr>
      <w:rPr>
        <w:rFonts w:ascii="Cambria" w:eastAsiaTheme="majorEastAsia" w:hAnsi="Cambria" w:cstheme="majorBidi" w:hint="default"/>
      </w:rPr>
    </w:lvl>
    <w:lvl w:ilvl="1" w:tplc="0410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12" w15:restartNumberingAfterBreak="0">
    <w:nsid w:val="2C12665D"/>
    <w:multiLevelType w:val="hybridMultilevel"/>
    <w:tmpl w:val="4D5A0D9A"/>
    <w:lvl w:ilvl="0" w:tplc="DAAC8922">
      <w:start w:val="2977"/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0C2060"/>
    <w:multiLevelType w:val="hybridMultilevel"/>
    <w:tmpl w:val="56E61F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F57254"/>
    <w:multiLevelType w:val="hybridMultilevel"/>
    <w:tmpl w:val="B4189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85529B"/>
    <w:multiLevelType w:val="hybridMultilevel"/>
    <w:tmpl w:val="DABE30B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BF1CC7"/>
    <w:multiLevelType w:val="multilevel"/>
    <w:tmpl w:val="556A587C"/>
    <w:lvl w:ilvl="0">
      <w:start w:val="1"/>
      <w:numFmt w:val="decimal"/>
      <w:lvlText w:val="%1"/>
      <w:lvlJc w:val="left"/>
      <w:pPr>
        <w:ind w:left="4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439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427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2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4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6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8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40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2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46B58E6"/>
    <w:multiLevelType w:val="hybridMultilevel"/>
    <w:tmpl w:val="5828927A"/>
    <w:lvl w:ilvl="0" w:tplc="B9BE2B5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34F08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ACB4C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CA0CC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98420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08588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685A7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DEAC8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BA457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B395EB9"/>
    <w:multiLevelType w:val="hybridMultilevel"/>
    <w:tmpl w:val="2DEACC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9A2B05"/>
    <w:multiLevelType w:val="multilevel"/>
    <w:tmpl w:val="0410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1002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6D825DB5"/>
    <w:multiLevelType w:val="hybridMultilevel"/>
    <w:tmpl w:val="41D6017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047582">
    <w:abstractNumId w:val="19"/>
  </w:num>
  <w:num w:numId="2" w16cid:durableId="2120833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4262574">
    <w:abstractNumId w:val="18"/>
  </w:num>
  <w:num w:numId="4" w16cid:durableId="585920397">
    <w:abstractNumId w:val="14"/>
  </w:num>
  <w:num w:numId="5" w16cid:durableId="63534642">
    <w:abstractNumId w:val="13"/>
  </w:num>
  <w:num w:numId="6" w16cid:durableId="786002962">
    <w:abstractNumId w:val="5"/>
  </w:num>
  <w:num w:numId="7" w16cid:durableId="365104524">
    <w:abstractNumId w:val="16"/>
  </w:num>
  <w:num w:numId="8" w16cid:durableId="1396397647">
    <w:abstractNumId w:val="17"/>
  </w:num>
  <w:num w:numId="9" w16cid:durableId="45690689">
    <w:abstractNumId w:val="9"/>
  </w:num>
  <w:num w:numId="10" w16cid:durableId="74859142">
    <w:abstractNumId w:val="10"/>
  </w:num>
  <w:num w:numId="11" w16cid:durableId="188227171">
    <w:abstractNumId w:val="4"/>
  </w:num>
  <w:num w:numId="12" w16cid:durableId="1979215884">
    <w:abstractNumId w:val="2"/>
  </w:num>
  <w:num w:numId="13" w16cid:durableId="757407685">
    <w:abstractNumId w:val="3"/>
  </w:num>
  <w:num w:numId="14" w16cid:durableId="981345466">
    <w:abstractNumId w:val="6"/>
  </w:num>
  <w:num w:numId="15" w16cid:durableId="1539854886">
    <w:abstractNumId w:val="12"/>
  </w:num>
  <w:num w:numId="16" w16cid:durableId="172501201">
    <w:abstractNumId w:val="8"/>
  </w:num>
  <w:num w:numId="17" w16cid:durableId="619841797">
    <w:abstractNumId w:val="11"/>
  </w:num>
  <w:num w:numId="18" w16cid:durableId="863715857">
    <w:abstractNumId w:val="15"/>
  </w:num>
  <w:num w:numId="19" w16cid:durableId="1133214472">
    <w:abstractNumId w:val="7"/>
  </w:num>
  <w:num w:numId="20" w16cid:durableId="1767996862">
    <w:abstractNumId w:val="19"/>
  </w:num>
  <w:num w:numId="21" w16cid:durableId="877161727">
    <w:abstractNumId w:val="1"/>
  </w:num>
  <w:num w:numId="22" w16cid:durableId="92433130">
    <w:abstractNumId w:val="0"/>
  </w:num>
  <w:num w:numId="23" w16cid:durableId="1221091986">
    <w:abstractNumId w:val="2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775"/>
    <w:rsid w:val="00005C47"/>
    <w:rsid w:val="00005EC9"/>
    <w:rsid w:val="00010423"/>
    <w:rsid w:val="00017AFA"/>
    <w:rsid w:val="000263FD"/>
    <w:rsid w:val="000268CC"/>
    <w:rsid w:val="00030A0D"/>
    <w:rsid w:val="0003693B"/>
    <w:rsid w:val="0004094F"/>
    <w:rsid w:val="00044919"/>
    <w:rsid w:val="00055FCF"/>
    <w:rsid w:val="00062274"/>
    <w:rsid w:val="00063E60"/>
    <w:rsid w:val="00067272"/>
    <w:rsid w:val="00071B46"/>
    <w:rsid w:val="00073B72"/>
    <w:rsid w:val="000761AA"/>
    <w:rsid w:val="0007639A"/>
    <w:rsid w:val="00080207"/>
    <w:rsid w:val="000803F4"/>
    <w:rsid w:val="0008574B"/>
    <w:rsid w:val="00086381"/>
    <w:rsid w:val="00087E49"/>
    <w:rsid w:val="000922E8"/>
    <w:rsid w:val="00094024"/>
    <w:rsid w:val="000944A7"/>
    <w:rsid w:val="000964AB"/>
    <w:rsid w:val="000A0C87"/>
    <w:rsid w:val="000A2A3E"/>
    <w:rsid w:val="000B74F7"/>
    <w:rsid w:val="000C006E"/>
    <w:rsid w:val="000D6DE7"/>
    <w:rsid w:val="000F2BE7"/>
    <w:rsid w:val="000F2D22"/>
    <w:rsid w:val="000F348D"/>
    <w:rsid w:val="000F44A5"/>
    <w:rsid w:val="000F53E8"/>
    <w:rsid w:val="000F6B5D"/>
    <w:rsid w:val="00102D11"/>
    <w:rsid w:val="00103060"/>
    <w:rsid w:val="00104A92"/>
    <w:rsid w:val="001113B6"/>
    <w:rsid w:val="0011686F"/>
    <w:rsid w:val="00151DD9"/>
    <w:rsid w:val="00152AC0"/>
    <w:rsid w:val="00153EAC"/>
    <w:rsid w:val="001563A1"/>
    <w:rsid w:val="001603F6"/>
    <w:rsid w:val="001647B1"/>
    <w:rsid w:val="0016602B"/>
    <w:rsid w:val="00167C77"/>
    <w:rsid w:val="001732E2"/>
    <w:rsid w:val="001762E4"/>
    <w:rsid w:val="00176C15"/>
    <w:rsid w:val="0018132D"/>
    <w:rsid w:val="001849CB"/>
    <w:rsid w:val="00185EA4"/>
    <w:rsid w:val="0019427F"/>
    <w:rsid w:val="00197B50"/>
    <w:rsid w:val="001A4495"/>
    <w:rsid w:val="001B1336"/>
    <w:rsid w:val="001B46AE"/>
    <w:rsid w:val="001C3FE7"/>
    <w:rsid w:val="001D6EF1"/>
    <w:rsid w:val="001E0DD9"/>
    <w:rsid w:val="001F73A0"/>
    <w:rsid w:val="00201099"/>
    <w:rsid w:val="00205501"/>
    <w:rsid w:val="00214C3D"/>
    <w:rsid w:val="00217375"/>
    <w:rsid w:val="002178B4"/>
    <w:rsid w:val="00221707"/>
    <w:rsid w:val="00222769"/>
    <w:rsid w:val="00231339"/>
    <w:rsid w:val="002333FF"/>
    <w:rsid w:val="00244D42"/>
    <w:rsid w:val="00256FB5"/>
    <w:rsid w:val="002644FD"/>
    <w:rsid w:val="0026483F"/>
    <w:rsid w:val="00267886"/>
    <w:rsid w:val="002733F5"/>
    <w:rsid w:val="002801AC"/>
    <w:rsid w:val="0028041C"/>
    <w:rsid w:val="002820BB"/>
    <w:rsid w:val="00282993"/>
    <w:rsid w:val="00285E3A"/>
    <w:rsid w:val="0029222D"/>
    <w:rsid w:val="00292537"/>
    <w:rsid w:val="00292B4E"/>
    <w:rsid w:val="00292D2D"/>
    <w:rsid w:val="0029378A"/>
    <w:rsid w:val="002938AA"/>
    <w:rsid w:val="0029530E"/>
    <w:rsid w:val="002A0B70"/>
    <w:rsid w:val="002A1295"/>
    <w:rsid w:val="002A4F38"/>
    <w:rsid w:val="002A6A1D"/>
    <w:rsid w:val="002A7761"/>
    <w:rsid w:val="002B1E76"/>
    <w:rsid w:val="002B48F6"/>
    <w:rsid w:val="002C1938"/>
    <w:rsid w:val="002C2C0A"/>
    <w:rsid w:val="002C58D6"/>
    <w:rsid w:val="002D021F"/>
    <w:rsid w:val="002D354A"/>
    <w:rsid w:val="002D35A4"/>
    <w:rsid w:val="002D3881"/>
    <w:rsid w:val="002E6D77"/>
    <w:rsid w:val="002F0792"/>
    <w:rsid w:val="002F1777"/>
    <w:rsid w:val="002F7EE0"/>
    <w:rsid w:val="003071D0"/>
    <w:rsid w:val="00307C0B"/>
    <w:rsid w:val="00307E58"/>
    <w:rsid w:val="003135E2"/>
    <w:rsid w:val="003138D4"/>
    <w:rsid w:val="0031471E"/>
    <w:rsid w:val="00323368"/>
    <w:rsid w:val="003329D9"/>
    <w:rsid w:val="00335557"/>
    <w:rsid w:val="00337EF4"/>
    <w:rsid w:val="003407D9"/>
    <w:rsid w:val="00345742"/>
    <w:rsid w:val="00365737"/>
    <w:rsid w:val="003757EA"/>
    <w:rsid w:val="003773CB"/>
    <w:rsid w:val="00390C86"/>
    <w:rsid w:val="003B5F85"/>
    <w:rsid w:val="003C3D06"/>
    <w:rsid w:val="003C529E"/>
    <w:rsid w:val="003C6C23"/>
    <w:rsid w:val="003D3248"/>
    <w:rsid w:val="003D5484"/>
    <w:rsid w:val="003E08F2"/>
    <w:rsid w:val="003E225B"/>
    <w:rsid w:val="003E2F1D"/>
    <w:rsid w:val="003E74B0"/>
    <w:rsid w:val="003F263A"/>
    <w:rsid w:val="00400041"/>
    <w:rsid w:val="00405748"/>
    <w:rsid w:val="00405C6F"/>
    <w:rsid w:val="00412B5B"/>
    <w:rsid w:val="00413B0E"/>
    <w:rsid w:val="00437166"/>
    <w:rsid w:val="0045056D"/>
    <w:rsid w:val="00454C0E"/>
    <w:rsid w:val="00456F13"/>
    <w:rsid w:val="00460A82"/>
    <w:rsid w:val="00465E3B"/>
    <w:rsid w:val="004741BA"/>
    <w:rsid w:val="0049704C"/>
    <w:rsid w:val="004A39AD"/>
    <w:rsid w:val="004A464B"/>
    <w:rsid w:val="004C384F"/>
    <w:rsid w:val="004E5841"/>
    <w:rsid w:val="004F7DA5"/>
    <w:rsid w:val="005035AF"/>
    <w:rsid w:val="0050366A"/>
    <w:rsid w:val="005175C0"/>
    <w:rsid w:val="005301F2"/>
    <w:rsid w:val="00531404"/>
    <w:rsid w:val="00562D9C"/>
    <w:rsid w:val="005659DC"/>
    <w:rsid w:val="00566A4C"/>
    <w:rsid w:val="00566AB9"/>
    <w:rsid w:val="00572ABE"/>
    <w:rsid w:val="00581F86"/>
    <w:rsid w:val="00585A57"/>
    <w:rsid w:val="0058732D"/>
    <w:rsid w:val="005878CA"/>
    <w:rsid w:val="005906E3"/>
    <w:rsid w:val="00593B70"/>
    <w:rsid w:val="00594801"/>
    <w:rsid w:val="005976B3"/>
    <w:rsid w:val="00597ED7"/>
    <w:rsid w:val="005A03D9"/>
    <w:rsid w:val="005A1FB5"/>
    <w:rsid w:val="005B613A"/>
    <w:rsid w:val="005C3279"/>
    <w:rsid w:val="005C40FA"/>
    <w:rsid w:val="005C4C12"/>
    <w:rsid w:val="005C77BB"/>
    <w:rsid w:val="005E0808"/>
    <w:rsid w:val="005F23F5"/>
    <w:rsid w:val="005F3016"/>
    <w:rsid w:val="005F5034"/>
    <w:rsid w:val="005F54BE"/>
    <w:rsid w:val="00625714"/>
    <w:rsid w:val="00626106"/>
    <w:rsid w:val="00632AEE"/>
    <w:rsid w:val="00642270"/>
    <w:rsid w:val="0064551B"/>
    <w:rsid w:val="00646DB8"/>
    <w:rsid w:val="006529C4"/>
    <w:rsid w:val="00654913"/>
    <w:rsid w:val="00661EF0"/>
    <w:rsid w:val="00671D90"/>
    <w:rsid w:val="00682DD3"/>
    <w:rsid w:val="00685DC5"/>
    <w:rsid w:val="00687E23"/>
    <w:rsid w:val="006A437B"/>
    <w:rsid w:val="006A7347"/>
    <w:rsid w:val="006C0406"/>
    <w:rsid w:val="006C22E9"/>
    <w:rsid w:val="006D5B66"/>
    <w:rsid w:val="006D64E9"/>
    <w:rsid w:val="006D6A53"/>
    <w:rsid w:val="006F72DB"/>
    <w:rsid w:val="00703581"/>
    <w:rsid w:val="00703853"/>
    <w:rsid w:val="007129A9"/>
    <w:rsid w:val="00713223"/>
    <w:rsid w:val="00716938"/>
    <w:rsid w:val="00720F1A"/>
    <w:rsid w:val="00721C62"/>
    <w:rsid w:val="00725414"/>
    <w:rsid w:val="00733AF6"/>
    <w:rsid w:val="00735C36"/>
    <w:rsid w:val="00740744"/>
    <w:rsid w:val="00753F3F"/>
    <w:rsid w:val="007601DC"/>
    <w:rsid w:val="00767A8C"/>
    <w:rsid w:val="00781838"/>
    <w:rsid w:val="007849A2"/>
    <w:rsid w:val="007A25D7"/>
    <w:rsid w:val="007C059E"/>
    <w:rsid w:val="007C63A9"/>
    <w:rsid w:val="007C77A0"/>
    <w:rsid w:val="007D083A"/>
    <w:rsid w:val="007D4AAD"/>
    <w:rsid w:val="007D64BD"/>
    <w:rsid w:val="007D7367"/>
    <w:rsid w:val="007F1F7F"/>
    <w:rsid w:val="007F24F9"/>
    <w:rsid w:val="007F276D"/>
    <w:rsid w:val="007F507B"/>
    <w:rsid w:val="007F5E8D"/>
    <w:rsid w:val="00804A7C"/>
    <w:rsid w:val="0081797E"/>
    <w:rsid w:val="00821833"/>
    <w:rsid w:val="008302BD"/>
    <w:rsid w:val="00835E86"/>
    <w:rsid w:val="00840253"/>
    <w:rsid w:val="008438A9"/>
    <w:rsid w:val="00845ADB"/>
    <w:rsid w:val="00856D81"/>
    <w:rsid w:val="0086174D"/>
    <w:rsid w:val="008716A7"/>
    <w:rsid w:val="008842C3"/>
    <w:rsid w:val="0088794C"/>
    <w:rsid w:val="00887A3B"/>
    <w:rsid w:val="00891AA7"/>
    <w:rsid w:val="00897775"/>
    <w:rsid w:val="008A125B"/>
    <w:rsid w:val="008A1934"/>
    <w:rsid w:val="008A47AD"/>
    <w:rsid w:val="008B7023"/>
    <w:rsid w:val="008C0069"/>
    <w:rsid w:val="008C1790"/>
    <w:rsid w:val="008D5C6B"/>
    <w:rsid w:val="008D5D49"/>
    <w:rsid w:val="008E51FD"/>
    <w:rsid w:val="008E75F9"/>
    <w:rsid w:val="008F2F0C"/>
    <w:rsid w:val="0091293F"/>
    <w:rsid w:val="009236C0"/>
    <w:rsid w:val="009276E6"/>
    <w:rsid w:val="00930B6A"/>
    <w:rsid w:val="00945444"/>
    <w:rsid w:val="00945614"/>
    <w:rsid w:val="00950810"/>
    <w:rsid w:val="009522A9"/>
    <w:rsid w:val="00953C2B"/>
    <w:rsid w:val="009572D8"/>
    <w:rsid w:val="0096389B"/>
    <w:rsid w:val="0096672C"/>
    <w:rsid w:val="00966A90"/>
    <w:rsid w:val="00974C8E"/>
    <w:rsid w:val="00975A3F"/>
    <w:rsid w:val="0099008D"/>
    <w:rsid w:val="00994ABE"/>
    <w:rsid w:val="009A74FA"/>
    <w:rsid w:val="009B1956"/>
    <w:rsid w:val="009B28DD"/>
    <w:rsid w:val="009B3E39"/>
    <w:rsid w:val="009B547D"/>
    <w:rsid w:val="009C3BCE"/>
    <w:rsid w:val="009D7770"/>
    <w:rsid w:val="009E05E1"/>
    <w:rsid w:val="009E21DC"/>
    <w:rsid w:val="009F26C3"/>
    <w:rsid w:val="009F71F9"/>
    <w:rsid w:val="00A035A2"/>
    <w:rsid w:val="00A03BA5"/>
    <w:rsid w:val="00A12C1C"/>
    <w:rsid w:val="00A231D0"/>
    <w:rsid w:val="00A23C29"/>
    <w:rsid w:val="00A253E1"/>
    <w:rsid w:val="00A5475A"/>
    <w:rsid w:val="00A55EE3"/>
    <w:rsid w:val="00A62BD6"/>
    <w:rsid w:val="00A6759F"/>
    <w:rsid w:val="00A806D1"/>
    <w:rsid w:val="00A82BFA"/>
    <w:rsid w:val="00A86EC4"/>
    <w:rsid w:val="00A936B8"/>
    <w:rsid w:val="00A965A1"/>
    <w:rsid w:val="00AA2CD3"/>
    <w:rsid w:val="00AA5716"/>
    <w:rsid w:val="00AB3D00"/>
    <w:rsid w:val="00AB6DB3"/>
    <w:rsid w:val="00AD3022"/>
    <w:rsid w:val="00AD3AEC"/>
    <w:rsid w:val="00AE53F8"/>
    <w:rsid w:val="00AF50A2"/>
    <w:rsid w:val="00AF5F72"/>
    <w:rsid w:val="00AF7339"/>
    <w:rsid w:val="00B22C57"/>
    <w:rsid w:val="00B23830"/>
    <w:rsid w:val="00B25A04"/>
    <w:rsid w:val="00B32202"/>
    <w:rsid w:val="00B506AD"/>
    <w:rsid w:val="00B51EE3"/>
    <w:rsid w:val="00B5555E"/>
    <w:rsid w:val="00B56ACB"/>
    <w:rsid w:val="00B61EF1"/>
    <w:rsid w:val="00B655ED"/>
    <w:rsid w:val="00B70CAE"/>
    <w:rsid w:val="00B72D59"/>
    <w:rsid w:val="00B9199C"/>
    <w:rsid w:val="00BA26D8"/>
    <w:rsid w:val="00BA39A9"/>
    <w:rsid w:val="00BB0A13"/>
    <w:rsid w:val="00BC2B05"/>
    <w:rsid w:val="00BC2E86"/>
    <w:rsid w:val="00BC3BC1"/>
    <w:rsid w:val="00BD2AC1"/>
    <w:rsid w:val="00BD35B8"/>
    <w:rsid w:val="00BE1065"/>
    <w:rsid w:val="00BE2028"/>
    <w:rsid w:val="00BE3B0B"/>
    <w:rsid w:val="00BE3D87"/>
    <w:rsid w:val="00BE7304"/>
    <w:rsid w:val="00BF5515"/>
    <w:rsid w:val="00BF5F57"/>
    <w:rsid w:val="00C02066"/>
    <w:rsid w:val="00C056FC"/>
    <w:rsid w:val="00C1408E"/>
    <w:rsid w:val="00C16793"/>
    <w:rsid w:val="00C17C7D"/>
    <w:rsid w:val="00C26245"/>
    <w:rsid w:val="00C26381"/>
    <w:rsid w:val="00C300C4"/>
    <w:rsid w:val="00C365EB"/>
    <w:rsid w:val="00C466EA"/>
    <w:rsid w:val="00C565DC"/>
    <w:rsid w:val="00C6451F"/>
    <w:rsid w:val="00C65301"/>
    <w:rsid w:val="00C70F89"/>
    <w:rsid w:val="00C7272A"/>
    <w:rsid w:val="00C72D5E"/>
    <w:rsid w:val="00C72FAF"/>
    <w:rsid w:val="00C754F5"/>
    <w:rsid w:val="00C76A29"/>
    <w:rsid w:val="00C83672"/>
    <w:rsid w:val="00C903BA"/>
    <w:rsid w:val="00C909E5"/>
    <w:rsid w:val="00C924F3"/>
    <w:rsid w:val="00CD2EB6"/>
    <w:rsid w:val="00CD55C7"/>
    <w:rsid w:val="00CD6488"/>
    <w:rsid w:val="00CE17E0"/>
    <w:rsid w:val="00CE3284"/>
    <w:rsid w:val="00CE3CA5"/>
    <w:rsid w:val="00CF3669"/>
    <w:rsid w:val="00D05DC9"/>
    <w:rsid w:val="00D0757B"/>
    <w:rsid w:val="00D10DE9"/>
    <w:rsid w:val="00D13F37"/>
    <w:rsid w:val="00D166C9"/>
    <w:rsid w:val="00D23848"/>
    <w:rsid w:val="00D25A0E"/>
    <w:rsid w:val="00D25B89"/>
    <w:rsid w:val="00D30804"/>
    <w:rsid w:val="00D4755E"/>
    <w:rsid w:val="00D5128A"/>
    <w:rsid w:val="00D51CC5"/>
    <w:rsid w:val="00D5329B"/>
    <w:rsid w:val="00D5338F"/>
    <w:rsid w:val="00D578D1"/>
    <w:rsid w:val="00D7142A"/>
    <w:rsid w:val="00D720E2"/>
    <w:rsid w:val="00D727DA"/>
    <w:rsid w:val="00D83150"/>
    <w:rsid w:val="00DB05D9"/>
    <w:rsid w:val="00DB3934"/>
    <w:rsid w:val="00DC1701"/>
    <w:rsid w:val="00DC4B94"/>
    <w:rsid w:val="00DC532C"/>
    <w:rsid w:val="00DD1F98"/>
    <w:rsid w:val="00DD7F94"/>
    <w:rsid w:val="00DE7DDD"/>
    <w:rsid w:val="00DF4E4C"/>
    <w:rsid w:val="00DF6C40"/>
    <w:rsid w:val="00E00778"/>
    <w:rsid w:val="00E03E1F"/>
    <w:rsid w:val="00E053B4"/>
    <w:rsid w:val="00E05FD1"/>
    <w:rsid w:val="00E078D0"/>
    <w:rsid w:val="00E07AD7"/>
    <w:rsid w:val="00E12063"/>
    <w:rsid w:val="00E1433D"/>
    <w:rsid w:val="00E15591"/>
    <w:rsid w:val="00E16405"/>
    <w:rsid w:val="00E21809"/>
    <w:rsid w:val="00E251AF"/>
    <w:rsid w:val="00E27404"/>
    <w:rsid w:val="00E27F17"/>
    <w:rsid w:val="00E3053D"/>
    <w:rsid w:val="00E363D4"/>
    <w:rsid w:val="00E42F9C"/>
    <w:rsid w:val="00E442F0"/>
    <w:rsid w:val="00E44312"/>
    <w:rsid w:val="00E44898"/>
    <w:rsid w:val="00E52BC0"/>
    <w:rsid w:val="00E53674"/>
    <w:rsid w:val="00E61106"/>
    <w:rsid w:val="00E62142"/>
    <w:rsid w:val="00E7206B"/>
    <w:rsid w:val="00E74866"/>
    <w:rsid w:val="00E93A9F"/>
    <w:rsid w:val="00E948FE"/>
    <w:rsid w:val="00E9627E"/>
    <w:rsid w:val="00EB553A"/>
    <w:rsid w:val="00EC428C"/>
    <w:rsid w:val="00EC7336"/>
    <w:rsid w:val="00ED66DC"/>
    <w:rsid w:val="00EE006E"/>
    <w:rsid w:val="00EF14C1"/>
    <w:rsid w:val="00F00516"/>
    <w:rsid w:val="00F041B2"/>
    <w:rsid w:val="00F04BDB"/>
    <w:rsid w:val="00F04F9F"/>
    <w:rsid w:val="00F0592A"/>
    <w:rsid w:val="00F11E6F"/>
    <w:rsid w:val="00F168F4"/>
    <w:rsid w:val="00F203A1"/>
    <w:rsid w:val="00F2092F"/>
    <w:rsid w:val="00F2591B"/>
    <w:rsid w:val="00F30558"/>
    <w:rsid w:val="00F37C1F"/>
    <w:rsid w:val="00F40F4E"/>
    <w:rsid w:val="00F43216"/>
    <w:rsid w:val="00F44BBA"/>
    <w:rsid w:val="00F5331B"/>
    <w:rsid w:val="00F53DF0"/>
    <w:rsid w:val="00F55CB0"/>
    <w:rsid w:val="00F60F5C"/>
    <w:rsid w:val="00F61CE2"/>
    <w:rsid w:val="00F649E2"/>
    <w:rsid w:val="00F672E3"/>
    <w:rsid w:val="00F754FA"/>
    <w:rsid w:val="00F767C6"/>
    <w:rsid w:val="00F83D66"/>
    <w:rsid w:val="00F91F99"/>
    <w:rsid w:val="00F94988"/>
    <w:rsid w:val="00F96A28"/>
    <w:rsid w:val="00FA187F"/>
    <w:rsid w:val="00FA25AE"/>
    <w:rsid w:val="00FA437B"/>
    <w:rsid w:val="00FA4C56"/>
    <w:rsid w:val="00FA5B2C"/>
    <w:rsid w:val="00FB04BF"/>
    <w:rsid w:val="00FB1962"/>
    <w:rsid w:val="00FC46A7"/>
    <w:rsid w:val="00FD13EA"/>
    <w:rsid w:val="00FD4C34"/>
    <w:rsid w:val="00FE4683"/>
    <w:rsid w:val="00FE5C44"/>
    <w:rsid w:val="00FF0BDF"/>
    <w:rsid w:val="00FF1D95"/>
    <w:rsid w:val="00FF69CF"/>
    <w:rsid w:val="00FF707D"/>
    <w:rsid w:val="012F521E"/>
    <w:rsid w:val="07EEF245"/>
    <w:rsid w:val="1B57C559"/>
    <w:rsid w:val="1FBF7459"/>
    <w:rsid w:val="2F141559"/>
    <w:rsid w:val="4E9D7CD6"/>
    <w:rsid w:val="6374A651"/>
    <w:rsid w:val="6D1CE62D"/>
    <w:rsid w:val="795EE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C46298"/>
  <w15:docId w15:val="{FFB51749-2ADE-45B5-8A04-F0D083030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7886"/>
    <w:rPr>
      <w:rFonts w:ascii="Times New Roman" w:eastAsia="Times New Roman" w:hAnsi="Times New Roman" w:cs="Times New Roman"/>
      <w:lang w:val="it-IT"/>
    </w:rPr>
  </w:style>
  <w:style w:type="paragraph" w:styleId="Heading1">
    <w:name w:val="heading 1"/>
    <w:basedOn w:val="Normal"/>
    <w:uiPriority w:val="9"/>
    <w:qFormat/>
    <w:rsid w:val="00C26245"/>
    <w:pPr>
      <w:numPr>
        <w:numId w:val="1"/>
      </w:numPr>
      <w:spacing w:before="22"/>
      <w:outlineLvl w:val="0"/>
    </w:pPr>
    <w:rPr>
      <w:rFonts w:eastAsia="Calibri" w:cs="Calibri"/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rsid w:val="00C26245"/>
    <w:pPr>
      <w:numPr>
        <w:ilvl w:val="1"/>
        <w:numId w:val="1"/>
      </w:numPr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94ABE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4AB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4AB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4AB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4AB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4AB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4AB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267886"/>
    <w:rPr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1297" w:hanging="349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rsid w:val="00454C0E"/>
    <w:pPr>
      <w:widowControl/>
      <w:tabs>
        <w:tab w:val="center" w:pos="4819"/>
        <w:tab w:val="right" w:pos="9638"/>
      </w:tabs>
      <w:autoSpaceDE/>
      <w:autoSpaceDN/>
    </w:pPr>
    <w:rPr>
      <w:sz w:val="20"/>
      <w:szCs w:val="20"/>
      <w:lang w:eastAsia="it-IT"/>
    </w:rPr>
  </w:style>
  <w:style w:type="character" w:customStyle="1" w:styleId="HeaderChar">
    <w:name w:val="Header Char"/>
    <w:basedOn w:val="DefaultParagraphFont"/>
    <w:link w:val="Header"/>
    <w:rsid w:val="00454C0E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Heading3Char">
    <w:name w:val="Heading 3 Char"/>
    <w:basedOn w:val="DefaultParagraphFont"/>
    <w:link w:val="Heading3"/>
    <w:uiPriority w:val="9"/>
    <w:rsid w:val="00994AB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4ABE"/>
    <w:rPr>
      <w:rFonts w:asciiTheme="majorHAnsi" w:eastAsiaTheme="majorEastAsia" w:hAnsiTheme="majorHAnsi" w:cstheme="majorBidi"/>
      <w:i/>
      <w:iCs/>
      <w:color w:val="365F91" w:themeColor="accent1" w:themeShade="BF"/>
      <w:lang w:val="it-I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4ABE"/>
    <w:rPr>
      <w:rFonts w:asciiTheme="majorHAnsi" w:eastAsiaTheme="majorEastAsia" w:hAnsiTheme="majorHAnsi" w:cstheme="majorBidi"/>
      <w:color w:val="365F91" w:themeColor="accent1" w:themeShade="BF"/>
      <w:lang w:val="it-I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4ABE"/>
    <w:rPr>
      <w:rFonts w:asciiTheme="majorHAnsi" w:eastAsiaTheme="majorEastAsia" w:hAnsiTheme="majorHAnsi" w:cstheme="majorBidi"/>
      <w:color w:val="243F60" w:themeColor="accent1" w:themeShade="7F"/>
      <w:lang w:val="it-I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4ABE"/>
    <w:rPr>
      <w:rFonts w:asciiTheme="majorHAnsi" w:eastAsiaTheme="majorEastAsia" w:hAnsiTheme="majorHAnsi" w:cstheme="majorBidi"/>
      <w:i/>
      <w:iCs/>
      <w:color w:val="243F60" w:themeColor="accent1" w:themeShade="7F"/>
      <w:lang w:val="it-IT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4AB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it-IT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4AB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it-IT"/>
    </w:rPr>
  </w:style>
  <w:style w:type="paragraph" w:styleId="TOCHeading">
    <w:name w:val="TOC Heading"/>
    <w:basedOn w:val="Heading1"/>
    <w:next w:val="Normal"/>
    <w:uiPriority w:val="39"/>
    <w:unhideWhenUsed/>
    <w:qFormat/>
    <w:rsid w:val="002938AA"/>
    <w:pPr>
      <w:keepNext/>
      <w:keepLines/>
      <w:widowControl/>
      <w:numPr>
        <w:numId w:val="0"/>
      </w:numPr>
      <w:autoSpaceDE/>
      <w:autoSpaceDN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938A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938AA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2938AA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1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6938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6938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character" w:customStyle="1" w:styleId="BodyTextChar">
    <w:name w:val="Body Text Char"/>
    <w:basedOn w:val="DefaultParagraphFont"/>
    <w:link w:val="BodyText"/>
    <w:uiPriority w:val="1"/>
    <w:rsid w:val="00840253"/>
    <w:rPr>
      <w:rFonts w:ascii="Times New Roman" w:eastAsia="Times New Roman" w:hAnsi="Times New Roman" w:cs="Times New Roman"/>
      <w:sz w:val="24"/>
      <w:szCs w:val="24"/>
      <w:lang w:val="it-IT"/>
    </w:rPr>
  </w:style>
  <w:style w:type="paragraph" w:styleId="Revision">
    <w:name w:val="Revision"/>
    <w:hidden/>
    <w:uiPriority w:val="99"/>
    <w:semiHidden/>
    <w:rsid w:val="00FA5B2C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character" w:customStyle="1" w:styleId="cf01">
    <w:name w:val="cf01"/>
    <w:basedOn w:val="DefaultParagraphFont"/>
    <w:rsid w:val="009F71F9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5C3279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F37C1F"/>
  </w:style>
  <w:style w:type="table" w:styleId="TableGrid">
    <w:name w:val="Table Grid"/>
    <w:basedOn w:val="TableNormal"/>
    <w:uiPriority w:val="39"/>
    <w:rsid w:val="00856D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1EF1"/>
    <w:pPr>
      <w:widowControl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styleId="TOC3">
    <w:name w:val="toc 3"/>
    <w:basedOn w:val="Normal"/>
    <w:next w:val="Normal"/>
    <w:autoRedefine/>
    <w:uiPriority w:val="39"/>
    <w:unhideWhenUsed/>
    <w:rsid w:val="00A253E1"/>
    <w:pPr>
      <w:spacing w:after="100"/>
      <w:ind w:left="440"/>
    </w:pPr>
  </w:style>
  <w:style w:type="character" w:styleId="UnresolvedMention">
    <w:name w:val="Unresolved Mention"/>
    <w:basedOn w:val="DefaultParagraphFont"/>
    <w:uiPriority w:val="99"/>
    <w:semiHidden/>
    <w:unhideWhenUsed/>
    <w:rsid w:val="003C3D06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A035A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35A2"/>
    <w:rPr>
      <w:rFonts w:ascii="Times New Roman" w:eastAsia="Times New Roman" w:hAnsi="Times New Roman" w:cs="Times New Roman"/>
      <w:lang w:val="it-IT"/>
    </w:rPr>
  </w:style>
  <w:style w:type="paragraph" w:styleId="NormalWeb">
    <w:name w:val="Normal (Web)"/>
    <w:basedOn w:val="Normal"/>
    <w:uiPriority w:val="99"/>
    <w:semiHidden/>
    <w:unhideWhenUsed/>
    <w:rsid w:val="00685DC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customStyle="1" w:styleId="eop">
    <w:name w:val="eop"/>
    <w:basedOn w:val="DefaultParagraphFont"/>
    <w:uiPriority w:val="1"/>
    <w:rsid w:val="07EEF245"/>
  </w:style>
  <w:style w:type="table" w:customStyle="1" w:styleId="TableGrid0">
    <w:name w:val="TableGrid"/>
    <w:rsid w:val="005F23F5"/>
    <w:pPr>
      <w:widowControl/>
      <w:autoSpaceDE/>
      <w:autoSpaceDN/>
    </w:pPr>
    <w:rPr>
      <w:rFonts w:eastAsiaTheme="minorEastAsia"/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Strong">
    <w:name w:val="Strong"/>
    <w:basedOn w:val="DefaultParagraphFont"/>
    <w:uiPriority w:val="22"/>
    <w:qFormat/>
    <w:rsid w:val="00C76A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7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422911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8709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1877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6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1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5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1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inpa.gov.it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package" Target="embeddings/Microsoft_Excel_Worksheet.xlsx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B1A8EC9097E142ABBECAE8D2C961F1" ma:contentTypeVersion="6" ma:contentTypeDescription="Create a new document." ma:contentTypeScope="" ma:versionID="4a9dd420c75d17f583d5ea7d4ff3a70f">
  <xsd:schema xmlns:xsd="http://www.w3.org/2001/XMLSchema" xmlns:xs="http://www.w3.org/2001/XMLSchema" xmlns:p="http://schemas.microsoft.com/office/2006/metadata/properties" xmlns:ns2="9c7fe4a4-3acc-4647-9186-51d9a22ec576" xmlns:ns3="c9d1aa21-fbc5-4f22-b0ed-bafbb80072fa" targetNamespace="http://schemas.microsoft.com/office/2006/metadata/properties" ma:root="true" ma:fieldsID="876c702e38f6ddbd8b2e4c5a8ce2e7c0" ns2:_="" ns3:_="">
    <xsd:import namespace="9c7fe4a4-3acc-4647-9186-51d9a22ec576"/>
    <xsd:import namespace="c9d1aa21-fbc5-4f22-b0ed-bafbb80072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fe4a4-3acc-4647-9186-51d9a22ec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1aa21-fbc5-4f22-b0ed-bafbb80072f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62DB8D-75C8-4D20-9CF2-E1781B7C79D3}"/>
</file>

<file path=customXml/itemProps2.xml><?xml version="1.0" encoding="utf-8"?>
<ds:datastoreItem xmlns:ds="http://schemas.openxmlformats.org/officeDocument/2006/customXml" ds:itemID="{A1CC5443-DE83-48E4-B671-D08D2CC0BC2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B39B36-7E96-414D-8344-2628D25E10ED}">
  <ds:schemaRefs>
    <ds:schemaRef ds:uri="c9d1aa21-fbc5-4f22-b0ed-bafbb80072fa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9c7fe4a4-3acc-4647-9186-51d9a22ec576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DE43F51-1348-43CB-AE18-66B2080922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2107</Words>
  <Characters>12015</Characters>
  <Application>Microsoft Office Word</Application>
  <DocSecurity>0</DocSecurity>
  <Lines>100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Daniele Gattuso</cp:lastModifiedBy>
  <cp:revision>11</cp:revision>
  <dcterms:created xsi:type="dcterms:W3CDTF">2024-07-16T09:15:00Z</dcterms:created>
  <dcterms:modified xsi:type="dcterms:W3CDTF">2024-09-17T15:08:00Z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0x01010099B1A8EC9097E142ABBECAE8D2C961F1</vt:lpwstr>
  </property>
  <property fmtid="{D5CDD505-2E9C-101B-9397-08002B2CF9AE}" pid="3" name="MediaServiceImageTags">
    <vt:lpwstr/>
  </property>
</Properties>
</file>